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2" w:rightFromText="142" w:vertAnchor="page" w:horzAnchor="page" w:tblpX="1135" w:tblpY="568"/>
        <w:tblOverlap w:val="never"/>
        <w:tblW w:w="9639" w:type="dxa"/>
        <w:tblLayout w:type="fixed"/>
        <w:tblCellMar>
          <w:left w:w="0" w:type="dxa"/>
          <w:right w:w="0" w:type="dxa"/>
        </w:tblCellMar>
        <w:tblLook w:val="01E0"/>
      </w:tblPr>
      <w:tblGrid>
        <w:gridCol w:w="1280"/>
        <w:gridCol w:w="2273"/>
        <w:gridCol w:w="3267"/>
        <w:gridCol w:w="2819"/>
      </w:tblGrid>
      <w:tr w:rsidR="002D5AAC" w:rsidTr="005E62E4">
        <w:trPr>
          <w:trHeight w:hRule="exact" w:val="851"/>
        </w:trPr>
        <w:tc>
          <w:tcPr>
            <w:tcW w:w="1280" w:type="dxa"/>
            <w:tcBorders>
              <w:bottom w:val="single" w:sz="4" w:space="0" w:color="auto"/>
            </w:tcBorders>
            <w:shd w:val="clear" w:color="auto" w:fill="auto"/>
          </w:tcPr>
          <w:p w:rsidR="002D5AAC" w:rsidRPr="000200F3" w:rsidRDefault="002D5AAC" w:rsidP="000200F3">
            <w:pPr>
              <w:spacing w:line="20" w:lineRule="exact"/>
              <w:rPr>
                <w:rStyle w:val="Hipervnculovisitado"/>
                <w:color w:val="auto"/>
                <w:sz w:val="2"/>
              </w:rPr>
            </w:pPr>
            <w:bookmarkStart w:id="0" w:name="_GoBack"/>
            <w:bookmarkEnd w:id="0"/>
          </w:p>
          <w:p w:rsidR="000200F3" w:rsidRPr="007A0D9C" w:rsidRDefault="000200F3" w:rsidP="005E62E4">
            <w:pPr>
              <w:rPr>
                <w:rStyle w:val="Hipervnculovisitado"/>
              </w:rPr>
            </w:pPr>
          </w:p>
        </w:tc>
        <w:tc>
          <w:tcPr>
            <w:tcW w:w="2273" w:type="dxa"/>
            <w:tcBorders>
              <w:bottom w:val="single" w:sz="4" w:space="0" w:color="auto"/>
            </w:tcBorders>
            <w:shd w:val="clear" w:color="auto" w:fill="auto"/>
            <w:vAlign w:val="bottom"/>
          </w:tcPr>
          <w:p w:rsidR="002D5AAC" w:rsidRPr="005E62E4" w:rsidRDefault="00BD33EE" w:rsidP="005E62E4">
            <w:pPr>
              <w:spacing w:after="80" w:line="300" w:lineRule="exact"/>
              <w:rPr>
                <w:sz w:val="28"/>
              </w:rPr>
            </w:pPr>
            <w:r w:rsidRPr="005E62E4">
              <w:rPr>
                <w:sz w:val="28"/>
              </w:rPr>
              <w:t>Naciones Unidas</w:t>
            </w:r>
          </w:p>
        </w:tc>
        <w:tc>
          <w:tcPr>
            <w:tcW w:w="6086" w:type="dxa"/>
            <w:gridSpan w:val="2"/>
            <w:tcBorders>
              <w:bottom w:val="single" w:sz="4" w:space="0" w:color="auto"/>
            </w:tcBorders>
            <w:shd w:val="clear" w:color="auto" w:fill="auto"/>
            <w:vAlign w:val="bottom"/>
          </w:tcPr>
          <w:p w:rsidR="002D5AAC" w:rsidRDefault="00917FB1" w:rsidP="00DA63C3">
            <w:pPr>
              <w:jc w:val="right"/>
            </w:pPr>
            <w:r w:rsidRPr="005E62E4">
              <w:rPr>
                <w:sz w:val="40"/>
              </w:rPr>
              <w:t>CCPR</w:t>
            </w:r>
            <w:r>
              <w:t>/C/11</w:t>
            </w:r>
            <w:r w:rsidR="004766B2">
              <w:t>4</w:t>
            </w:r>
            <w:r>
              <w:t>/D/</w:t>
            </w:r>
            <w:r w:rsidR="004766B2">
              <w:t>2134/2012</w:t>
            </w:r>
          </w:p>
        </w:tc>
      </w:tr>
      <w:tr w:rsidR="002D5AAC" w:rsidTr="005E62E4">
        <w:trPr>
          <w:trHeight w:hRule="exact" w:val="2835"/>
        </w:trPr>
        <w:tc>
          <w:tcPr>
            <w:tcW w:w="1280" w:type="dxa"/>
            <w:tcBorders>
              <w:top w:val="single" w:sz="4" w:space="0" w:color="auto"/>
              <w:bottom w:val="single" w:sz="12" w:space="0" w:color="auto"/>
            </w:tcBorders>
            <w:shd w:val="clear" w:color="auto" w:fill="auto"/>
          </w:tcPr>
          <w:p w:rsidR="002D5AAC" w:rsidRDefault="00E14AA0" w:rsidP="005E62E4">
            <w:pPr>
              <w:spacing w:before="120"/>
              <w:jc w:val="center"/>
            </w:pPr>
            <w:r>
              <w:rPr>
                <w:noProof/>
                <w:lang w:val="es-CO" w:eastAsia="es-CO"/>
              </w:rPr>
              <w:drawing>
                <wp:inline distT="0" distB="0" distL="0" distR="0">
                  <wp:extent cx="709295" cy="591820"/>
                  <wp:effectExtent l="0" t="0" r="0" b="0"/>
                  <wp:docPr id="3" name="Imagen 1" descr="_u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_unlogo"/>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09295" cy="591820"/>
                          </a:xfrm>
                          <a:prstGeom prst="rect">
                            <a:avLst/>
                          </a:prstGeom>
                          <a:noFill/>
                          <a:ln>
                            <a:noFill/>
                          </a:ln>
                        </pic:spPr>
                      </pic:pic>
                    </a:graphicData>
                  </a:graphic>
                </wp:inline>
              </w:drawing>
            </w:r>
          </w:p>
        </w:tc>
        <w:tc>
          <w:tcPr>
            <w:tcW w:w="5540" w:type="dxa"/>
            <w:gridSpan w:val="2"/>
            <w:tcBorders>
              <w:top w:val="single" w:sz="4" w:space="0" w:color="auto"/>
              <w:bottom w:val="single" w:sz="12" w:space="0" w:color="auto"/>
            </w:tcBorders>
            <w:shd w:val="clear" w:color="auto" w:fill="auto"/>
          </w:tcPr>
          <w:p w:rsidR="00137347" w:rsidRPr="005E62E4" w:rsidRDefault="00963777" w:rsidP="005E62E4">
            <w:pPr>
              <w:spacing w:before="120" w:line="360" w:lineRule="exact"/>
              <w:rPr>
                <w:b/>
                <w:sz w:val="34"/>
                <w:szCs w:val="34"/>
              </w:rPr>
            </w:pPr>
            <w:r w:rsidRPr="005E62E4">
              <w:rPr>
                <w:b/>
                <w:sz w:val="34"/>
                <w:szCs w:val="34"/>
              </w:rPr>
              <w:t>Pacto Internacional de Derechos</w:t>
            </w:r>
            <w:r w:rsidRPr="005E62E4">
              <w:rPr>
                <w:b/>
                <w:sz w:val="34"/>
                <w:szCs w:val="34"/>
              </w:rPr>
              <w:br/>
              <w:t>Civiles y Políticos</w:t>
            </w:r>
          </w:p>
        </w:tc>
        <w:tc>
          <w:tcPr>
            <w:tcW w:w="2819" w:type="dxa"/>
            <w:tcBorders>
              <w:top w:val="single" w:sz="4" w:space="0" w:color="auto"/>
              <w:bottom w:val="single" w:sz="12" w:space="0" w:color="auto"/>
            </w:tcBorders>
            <w:shd w:val="clear" w:color="auto" w:fill="auto"/>
          </w:tcPr>
          <w:p w:rsidR="002D5AAC" w:rsidRDefault="00917FB1" w:rsidP="005E62E4">
            <w:pPr>
              <w:spacing w:before="240"/>
            </w:pPr>
            <w:proofErr w:type="spellStart"/>
            <w:r>
              <w:t>Distr</w:t>
            </w:r>
            <w:proofErr w:type="spellEnd"/>
            <w:r>
              <w:t xml:space="preserve">. </w:t>
            </w:r>
            <w:r w:rsidR="00DA63C3">
              <w:t>general</w:t>
            </w:r>
          </w:p>
          <w:p w:rsidR="00917FB1" w:rsidRDefault="00DF3551" w:rsidP="005E62E4">
            <w:pPr>
              <w:spacing w:line="240" w:lineRule="exact"/>
            </w:pPr>
            <w:r>
              <w:t>22</w:t>
            </w:r>
            <w:r w:rsidR="00DA63C3">
              <w:t xml:space="preserve"> </w:t>
            </w:r>
            <w:r w:rsidR="00E246BE">
              <w:t xml:space="preserve">de </w:t>
            </w:r>
            <w:r w:rsidR="00107786">
              <w:t>septiembre</w:t>
            </w:r>
            <w:r w:rsidR="00DA63C3">
              <w:t xml:space="preserve"> </w:t>
            </w:r>
            <w:r w:rsidR="00E246BE">
              <w:t>de 2015</w:t>
            </w:r>
          </w:p>
          <w:p w:rsidR="00394B37" w:rsidRDefault="00394B37" w:rsidP="005E62E4">
            <w:pPr>
              <w:spacing w:line="240" w:lineRule="exact"/>
            </w:pPr>
          </w:p>
          <w:p w:rsidR="00917FB1" w:rsidRDefault="00917FB1" w:rsidP="004766B2">
            <w:pPr>
              <w:spacing w:line="240" w:lineRule="exact"/>
            </w:pPr>
            <w:r>
              <w:t>Original:</w:t>
            </w:r>
            <w:r w:rsidR="004766B2">
              <w:t xml:space="preserve"> español</w:t>
            </w:r>
          </w:p>
          <w:p w:rsidR="00E246BE" w:rsidRDefault="00E246BE" w:rsidP="00F2068E">
            <w:pPr>
              <w:spacing w:line="240" w:lineRule="exact"/>
            </w:pPr>
          </w:p>
        </w:tc>
      </w:tr>
    </w:tbl>
    <w:p w:rsidR="00F40CB4" w:rsidRPr="00F40CB4" w:rsidRDefault="00F40CB4" w:rsidP="00F40CB4">
      <w:pPr>
        <w:spacing w:before="120"/>
        <w:rPr>
          <w:b/>
          <w:sz w:val="24"/>
          <w:szCs w:val="24"/>
        </w:rPr>
      </w:pPr>
      <w:r w:rsidRPr="00F40CB4">
        <w:rPr>
          <w:b/>
          <w:sz w:val="24"/>
          <w:szCs w:val="24"/>
        </w:rPr>
        <w:t>Comité de Derechos Humanos</w:t>
      </w:r>
    </w:p>
    <w:p w:rsidR="00F40CB4" w:rsidRPr="003D2446" w:rsidRDefault="00F40CB4" w:rsidP="000D2405">
      <w:pPr>
        <w:pStyle w:val="HChG"/>
      </w:pPr>
      <w:r>
        <w:tab/>
      </w:r>
      <w:r w:rsidR="000D2405">
        <w:tab/>
      </w:r>
      <w:r>
        <w:t xml:space="preserve">Comunicación </w:t>
      </w:r>
      <w:r w:rsidR="00CE41CF">
        <w:t>n</w:t>
      </w:r>
      <w:r w:rsidR="00C17D92">
        <w:t>úm.</w:t>
      </w:r>
      <w:r>
        <w:t xml:space="preserve"> </w:t>
      </w:r>
      <w:r w:rsidR="004766B2">
        <w:t>2134/2012</w:t>
      </w:r>
    </w:p>
    <w:p w:rsidR="00F40CB4" w:rsidRPr="003D2446" w:rsidRDefault="00F40CB4" w:rsidP="000D2405">
      <w:pPr>
        <w:pStyle w:val="H1G"/>
      </w:pPr>
      <w:r w:rsidRPr="003D2446">
        <w:tab/>
      </w:r>
      <w:r w:rsidR="000D2405">
        <w:tab/>
      </w:r>
      <w:r w:rsidR="00DA63C3">
        <w:rPr>
          <w:lang w:val="es-ES_tradnl"/>
        </w:rPr>
        <w:t>Dictamen aprobado por el Comité en su 11</w:t>
      </w:r>
      <w:r w:rsidR="003D51C7">
        <w:rPr>
          <w:lang w:val="es-ES_tradnl"/>
        </w:rPr>
        <w:t>4</w:t>
      </w:r>
      <w:r w:rsidR="00C17D92">
        <w:rPr>
          <w:lang w:val="es-ES_tradnl"/>
        </w:rPr>
        <w:t>.</w:t>
      </w:r>
      <w:r w:rsidR="00DA63C3">
        <w:rPr>
          <w:lang w:val="es-ES_tradnl"/>
        </w:rPr>
        <w:t>º período de sesiones</w:t>
      </w:r>
      <w:r w:rsidR="00DA63C3">
        <w:rPr>
          <w:lang w:val="es-ES_tradnl"/>
        </w:rPr>
        <w:br/>
        <w:t>(29 de junio a 24 de julio de 2015)</w:t>
      </w:r>
    </w:p>
    <w:p w:rsidR="00F00FA8" w:rsidRPr="000D2405" w:rsidRDefault="000D2405" w:rsidP="00F00FA8">
      <w:pPr>
        <w:pStyle w:val="SingleTxtG"/>
        <w:ind w:left="4536" w:hanging="2835"/>
        <w:jc w:val="left"/>
        <w:rPr>
          <w:i/>
        </w:rPr>
      </w:pPr>
      <w:r w:rsidRPr="000D2405">
        <w:rPr>
          <w:i/>
        </w:rPr>
        <w:t>Presentada por:</w:t>
      </w:r>
      <w:r w:rsidRPr="000D2405">
        <w:tab/>
      </w:r>
      <w:r w:rsidR="00F00FA8">
        <w:t xml:space="preserve">Rosa María Serna, </w:t>
      </w:r>
      <w:proofErr w:type="spellStart"/>
      <w:r w:rsidR="00F00FA8">
        <w:t>Hubert</w:t>
      </w:r>
      <w:proofErr w:type="spellEnd"/>
      <w:r w:rsidR="00F00FA8">
        <w:t xml:space="preserve"> Eduardo Molina Serna, Rubén Darío Molina Serna, </w:t>
      </w:r>
      <w:proofErr w:type="spellStart"/>
      <w:r w:rsidR="00F00FA8">
        <w:t>Yovanni</w:t>
      </w:r>
      <w:proofErr w:type="spellEnd"/>
      <w:r w:rsidR="00F00FA8">
        <w:t xml:space="preserve"> Molina Serna, </w:t>
      </w:r>
      <w:proofErr w:type="spellStart"/>
      <w:r w:rsidR="00F00FA8">
        <w:t>Leidy</w:t>
      </w:r>
      <w:proofErr w:type="spellEnd"/>
      <w:r w:rsidR="00F00FA8">
        <w:t xml:space="preserve"> Molina Serna, Luz Elena </w:t>
      </w:r>
      <w:proofErr w:type="spellStart"/>
      <w:r w:rsidR="00F00FA8">
        <w:t>Usuga</w:t>
      </w:r>
      <w:proofErr w:type="spellEnd"/>
      <w:r w:rsidR="00F00FA8">
        <w:t xml:space="preserve"> </w:t>
      </w:r>
      <w:proofErr w:type="spellStart"/>
      <w:r w:rsidR="00F00FA8">
        <w:t>Usuga</w:t>
      </w:r>
      <w:proofErr w:type="spellEnd"/>
      <w:r w:rsidR="00F00FA8">
        <w:t xml:space="preserve">, Astrid Elena </w:t>
      </w:r>
      <w:proofErr w:type="spellStart"/>
      <w:r w:rsidR="00F00FA8">
        <w:t>Anzola</w:t>
      </w:r>
      <w:proofErr w:type="spellEnd"/>
      <w:r w:rsidR="00F00FA8">
        <w:t xml:space="preserve"> </w:t>
      </w:r>
      <w:proofErr w:type="spellStart"/>
      <w:r w:rsidR="00F00FA8">
        <w:t>Usuga</w:t>
      </w:r>
      <w:proofErr w:type="spellEnd"/>
      <w:r w:rsidR="00F00FA8">
        <w:t xml:space="preserve">, </w:t>
      </w:r>
      <w:proofErr w:type="spellStart"/>
      <w:r w:rsidR="00F00FA8">
        <w:t>Leidy</w:t>
      </w:r>
      <w:proofErr w:type="spellEnd"/>
      <w:r w:rsidR="00F00FA8">
        <w:t xml:space="preserve"> </w:t>
      </w:r>
      <w:proofErr w:type="spellStart"/>
      <w:r w:rsidR="00F00FA8">
        <w:t>Yakeline</w:t>
      </w:r>
      <w:proofErr w:type="spellEnd"/>
      <w:r w:rsidR="00F00FA8">
        <w:t xml:space="preserve"> </w:t>
      </w:r>
      <w:proofErr w:type="spellStart"/>
      <w:r w:rsidR="00F00FA8">
        <w:t>Anzola</w:t>
      </w:r>
      <w:proofErr w:type="spellEnd"/>
      <w:r w:rsidR="00F00FA8">
        <w:t xml:space="preserve"> </w:t>
      </w:r>
      <w:proofErr w:type="spellStart"/>
      <w:r w:rsidR="00F00FA8">
        <w:t>Usuga</w:t>
      </w:r>
      <w:proofErr w:type="spellEnd"/>
      <w:r w:rsidR="00F00FA8">
        <w:t xml:space="preserve">, Isabel </w:t>
      </w:r>
      <w:proofErr w:type="spellStart"/>
      <w:r w:rsidR="00F00FA8">
        <w:t>Johana</w:t>
      </w:r>
      <w:proofErr w:type="spellEnd"/>
      <w:r w:rsidR="00F00FA8">
        <w:t xml:space="preserve"> </w:t>
      </w:r>
      <w:proofErr w:type="spellStart"/>
      <w:r w:rsidR="00F00FA8">
        <w:t>Anzola</w:t>
      </w:r>
      <w:proofErr w:type="spellEnd"/>
      <w:r w:rsidR="00F00FA8">
        <w:t xml:space="preserve"> </w:t>
      </w:r>
      <w:proofErr w:type="spellStart"/>
      <w:r w:rsidR="00F00FA8">
        <w:t>Usuga</w:t>
      </w:r>
      <w:proofErr w:type="spellEnd"/>
      <w:r w:rsidR="00F00FA8">
        <w:t xml:space="preserve"> (representados por la Comisión Colombiana de Juristas)</w:t>
      </w:r>
    </w:p>
    <w:p w:rsidR="00F00FA8" w:rsidRPr="000D2405" w:rsidRDefault="00F00FA8" w:rsidP="00F00FA8">
      <w:pPr>
        <w:pStyle w:val="SingleTxtG"/>
        <w:ind w:left="4536" w:hanging="2835"/>
        <w:jc w:val="left"/>
        <w:rPr>
          <w:i/>
        </w:rPr>
      </w:pPr>
      <w:r w:rsidRPr="000D2405">
        <w:rPr>
          <w:i/>
        </w:rPr>
        <w:t>Presunta</w:t>
      </w:r>
      <w:r w:rsidR="00496E7C">
        <w:rPr>
          <w:i/>
        </w:rPr>
        <w:t>s</w:t>
      </w:r>
      <w:r w:rsidRPr="000D2405">
        <w:rPr>
          <w:i/>
        </w:rPr>
        <w:t xml:space="preserve"> víctima</w:t>
      </w:r>
      <w:r w:rsidR="00496E7C">
        <w:rPr>
          <w:i/>
        </w:rPr>
        <w:t>s</w:t>
      </w:r>
      <w:r w:rsidRPr="000D2405">
        <w:rPr>
          <w:i/>
        </w:rPr>
        <w:t>:</w:t>
      </w:r>
      <w:r w:rsidRPr="000D2405">
        <w:tab/>
      </w:r>
      <w:r>
        <w:t xml:space="preserve">Los autores, Julio Eduardo Molina Arias, Guillermo </w:t>
      </w:r>
      <w:proofErr w:type="spellStart"/>
      <w:r>
        <w:t>Anzola</w:t>
      </w:r>
      <w:proofErr w:type="spellEnd"/>
      <w:r>
        <w:t xml:space="preserve"> Grajales y </w:t>
      </w:r>
      <w:proofErr w:type="spellStart"/>
      <w:r>
        <w:t>Karol</w:t>
      </w:r>
      <w:proofErr w:type="spellEnd"/>
      <w:r>
        <w:t xml:space="preserve"> Juliana </w:t>
      </w:r>
      <w:proofErr w:type="spellStart"/>
      <w:r>
        <w:t>Anzola</w:t>
      </w:r>
      <w:proofErr w:type="spellEnd"/>
      <w:r>
        <w:t xml:space="preserve"> </w:t>
      </w:r>
      <w:proofErr w:type="spellStart"/>
      <w:r>
        <w:t>Usuga</w:t>
      </w:r>
      <w:proofErr w:type="spellEnd"/>
    </w:p>
    <w:p w:rsidR="000D2405" w:rsidRPr="000D2405" w:rsidRDefault="000D2405" w:rsidP="00F00FA8">
      <w:pPr>
        <w:pStyle w:val="SingleTxtG"/>
        <w:ind w:left="4536" w:hanging="2835"/>
        <w:jc w:val="left"/>
        <w:rPr>
          <w:i/>
        </w:rPr>
      </w:pPr>
      <w:r w:rsidRPr="000D2405">
        <w:rPr>
          <w:i/>
        </w:rPr>
        <w:t>Estado parte:</w:t>
      </w:r>
      <w:r w:rsidRPr="000D2405">
        <w:tab/>
      </w:r>
      <w:r w:rsidR="004766B2">
        <w:t>Colombia</w:t>
      </w:r>
    </w:p>
    <w:p w:rsidR="000D2405" w:rsidRPr="000D2405" w:rsidRDefault="000D2405" w:rsidP="000D2405">
      <w:pPr>
        <w:pStyle w:val="SingleTxtG"/>
        <w:ind w:left="4536" w:hanging="2835"/>
        <w:jc w:val="left"/>
        <w:rPr>
          <w:i/>
        </w:rPr>
      </w:pPr>
      <w:r w:rsidRPr="000D2405">
        <w:rPr>
          <w:i/>
        </w:rPr>
        <w:t>Fecha de la comunicación:</w:t>
      </w:r>
      <w:r w:rsidRPr="000D2405">
        <w:tab/>
      </w:r>
      <w:r w:rsidR="00E73EA2">
        <w:t xml:space="preserve">1 </w:t>
      </w:r>
      <w:r w:rsidR="00497C84">
        <w:t xml:space="preserve">de </w:t>
      </w:r>
      <w:r w:rsidR="00E73EA2">
        <w:t xml:space="preserve">septiembre </w:t>
      </w:r>
      <w:r w:rsidR="00497C84">
        <w:t xml:space="preserve">de </w:t>
      </w:r>
      <w:r w:rsidR="00E73EA2">
        <w:t>2011</w:t>
      </w:r>
      <w:r w:rsidRPr="000D2405">
        <w:t xml:space="preserve"> </w:t>
      </w:r>
    </w:p>
    <w:p w:rsidR="000D2405" w:rsidRPr="000D2405" w:rsidRDefault="000D2405" w:rsidP="000D2405">
      <w:pPr>
        <w:pStyle w:val="SingleTxtG"/>
        <w:ind w:left="4536" w:hanging="2835"/>
        <w:jc w:val="left"/>
        <w:rPr>
          <w:i/>
        </w:rPr>
      </w:pPr>
      <w:r w:rsidRPr="000D2405">
        <w:rPr>
          <w:i/>
        </w:rPr>
        <w:t>Referencias:</w:t>
      </w:r>
      <w:r w:rsidRPr="000D2405">
        <w:tab/>
        <w:t>Decisión del Relator Especial con arreglo a</w:t>
      </w:r>
      <w:r w:rsidR="00F854CC">
        <w:t>l</w:t>
      </w:r>
      <w:r w:rsidRPr="000D2405">
        <w:t xml:space="preserve"> artículo 97 del reglamento, transmitida al Estado parte el </w:t>
      </w:r>
      <w:r w:rsidR="00F854CC">
        <w:t>12 de marzo de 2012</w:t>
      </w:r>
      <w:r w:rsidRPr="000D2405">
        <w:t xml:space="preserve"> </w:t>
      </w:r>
    </w:p>
    <w:p w:rsidR="00E9094E" w:rsidRDefault="000D2405" w:rsidP="00E9094E">
      <w:pPr>
        <w:pStyle w:val="SingleTxtG"/>
        <w:spacing w:after="0"/>
        <w:ind w:left="4536" w:hanging="2835"/>
        <w:jc w:val="left"/>
        <w:rPr>
          <w:i/>
        </w:rPr>
      </w:pPr>
      <w:r w:rsidRPr="000D2405">
        <w:rPr>
          <w:i/>
        </w:rPr>
        <w:t xml:space="preserve">Fecha de aprobación </w:t>
      </w:r>
    </w:p>
    <w:p w:rsidR="000D2405" w:rsidRPr="000D2405" w:rsidRDefault="000D2405" w:rsidP="000D2405">
      <w:pPr>
        <w:pStyle w:val="SingleTxtG"/>
        <w:ind w:left="4536" w:hanging="2835"/>
        <w:jc w:val="left"/>
        <w:rPr>
          <w:i/>
        </w:rPr>
      </w:pPr>
      <w:r w:rsidRPr="000D2405">
        <w:rPr>
          <w:i/>
        </w:rPr>
        <w:t>del dictamen:</w:t>
      </w:r>
      <w:r w:rsidRPr="000D2405">
        <w:t xml:space="preserve"> </w:t>
      </w:r>
      <w:r w:rsidRPr="000D2405">
        <w:tab/>
      </w:r>
      <w:r w:rsidR="00DA63C3">
        <w:t>9</w:t>
      </w:r>
      <w:r w:rsidR="00DA63C3" w:rsidRPr="000D2405">
        <w:t xml:space="preserve"> </w:t>
      </w:r>
      <w:r w:rsidRPr="000D2405">
        <w:t>de</w:t>
      </w:r>
      <w:r w:rsidR="004766B2">
        <w:t xml:space="preserve"> julio</w:t>
      </w:r>
      <w:r w:rsidRPr="000D2405">
        <w:t xml:space="preserve"> de 2015</w:t>
      </w:r>
    </w:p>
    <w:p w:rsidR="000D2405" w:rsidRPr="000D2405" w:rsidRDefault="000D2405" w:rsidP="00E9094E">
      <w:pPr>
        <w:pStyle w:val="SingleTxtG"/>
        <w:ind w:left="4536" w:hanging="2835"/>
        <w:jc w:val="left"/>
        <w:rPr>
          <w:i/>
        </w:rPr>
      </w:pPr>
      <w:r w:rsidRPr="000D2405">
        <w:rPr>
          <w:i/>
        </w:rPr>
        <w:t>Asunto:</w:t>
      </w:r>
      <w:r w:rsidRPr="000D2405">
        <w:tab/>
      </w:r>
      <w:r w:rsidR="00F269E4">
        <w:t xml:space="preserve">Desaparición forzada por grupos paramilitares </w:t>
      </w:r>
    </w:p>
    <w:p w:rsidR="000D2405" w:rsidRPr="000D2405" w:rsidRDefault="000D2405" w:rsidP="00E9094E">
      <w:pPr>
        <w:pStyle w:val="SingleTxtG"/>
        <w:ind w:left="4536" w:hanging="2835"/>
        <w:jc w:val="left"/>
        <w:rPr>
          <w:i/>
        </w:rPr>
      </w:pPr>
      <w:r w:rsidRPr="000D2405">
        <w:rPr>
          <w:i/>
        </w:rPr>
        <w:t>Cuestiones de fondo:</w:t>
      </w:r>
      <w:r w:rsidRPr="000D2405">
        <w:tab/>
      </w:r>
      <w:r w:rsidR="00C17D92">
        <w:t>D</w:t>
      </w:r>
      <w:r w:rsidR="00F269E4">
        <w:t xml:space="preserve">erecho a la vida; </w:t>
      </w:r>
      <w:r w:rsidR="00DB45DA">
        <w:t xml:space="preserve">libertad y seguridad </w:t>
      </w:r>
    </w:p>
    <w:p w:rsidR="000D2405" w:rsidRPr="000D2405" w:rsidRDefault="000D2405" w:rsidP="00E9094E">
      <w:pPr>
        <w:pStyle w:val="SingleTxtG"/>
        <w:ind w:left="4536" w:hanging="2835"/>
        <w:jc w:val="left"/>
        <w:rPr>
          <w:i/>
        </w:rPr>
      </w:pPr>
      <w:r w:rsidRPr="000D2405">
        <w:rPr>
          <w:i/>
        </w:rPr>
        <w:t>Cuestiones de procedimiento:</w:t>
      </w:r>
      <w:r w:rsidRPr="000D2405">
        <w:tab/>
      </w:r>
      <w:r w:rsidR="00E36B51">
        <w:t>A</w:t>
      </w:r>
      <w:r w:rsidR="002B53FB">
        <w:t>buso del derecho a presentar una comunicación</w:t>
      </w:r>
    </w:p>
    <w:p w:rsidR="000D2405" w:rsidRPr="000D2405" w:rsidRDefault="000D2405">
      <w:pPr>
        <w:pStyle w:val="SingleTxtG"/>
        <w:ind w:left="4536" w:hanging="2835"/>
        <w:jc w:val="left"/>
        <w:rPr>
          <w:i/>
        </w:rPr>
      </w:pPr>
      <w:r w:rsidRPr="000D2405">
        <w:rPr>
          <w:i/>
        </w:rPr>
        <w:t>Artículos del Pacto:</w:t>
      </w:r>
      <w:r w:rsidRPr="000D2405">
        <w:tab/>
      </w:r>
      <w:r w:rsidR="003871E9">
        <w:t>2</w:t>
      </w:r>
      <w:r w:rsidR="00E36B51">
        <w:t xml:space="preserve">, </w:t>
      </w:r>
      <w:r w:rsidR="00662B4A">
        <w:t>párr.</w:t>
      </w:r>
      <w:r w:rsidR="00E36B51">
        <w:t xml:space="preserve"> </w:t>
      </w:r>
      <w:r w:rsidR="003871E9">
        <w:t>3; 6</w:t>
      </w:r>
      <w:r w:rsidR="00662B4A">
        <w:t xml:space="preserve">, </w:t>
      </w:r>
      <w:r w:rsidR="000175C5">
        <w:t>párr</w:t>
      </w:r>
      <w:r w:rsidR="00662B4A">
        <w:t>.</w:t>
      </w:r>
      <w:r w:rsidR="00E36B51">
        <w:t xml:space="preserve"> </w:t>
      </w:r>
      <w:r w:rsidR="003871E9">
        <w:t>1; 7; 9; 10; 16; 17; y 23</w:t>
      </w:r>
      <w:r w:rsidR="00662B4A">
        <w:t>, párr.</w:t>
      </w:r>
      <w:r w:rsidR="00E36B51">
        <w:t xml:space="preserve"> </w:t>
      </w:r>
      <w:r w:rsidR="00662B4A">
        <w:t> </w:t>
      </w:r>
      <w:r w:rsidR="003871E9">
        <w:t>1</w:t>
      </w:r>
    </w:p>
    <w:p w:rsidR="00E9094E" w:rsidRDefault="000D2405" w:rsidP="00E9094E">
      <w:pPr>
        <w:pStyle w:val="SingleTxtG"/>
        <w:spacing w:after="0"/>
        <w:ind w:left="4536" w:hanging="2835"/>
        <w:jc w:val="left"/>
        <w:rPr>
          <w:i/>
        </w:rPr>
      </w:pPr>
      <w:r w:rsidRPr="000D2405">
        <w:rPr>
          <w:i/>
        </w:rPr>
        <w:t xml:space="preserve">Artículos del Protocolo </w:t>
      </w:r>
    </w:p>
    <w:p w:rsidR="000D2405" w:rsidRPr="000D2405" w:rsidRDefault="000D2405" w:rsidP="00E9094E">
      <w:pPr>
        <w:pStyle w:val="SingleTxtG"/>
        <w:ind w:left="4536" w:hanging="2835"/>
        <w:jc w:val="left"/>
        <w:rPr>
          <w:i/>
        </w:rPr>
      </w:pPr>
      <w:r w:rsidRPr="000D2405">
        <w:rPr>
          <w:i/>
        </w:rPr>
        <w:t>Facultativo:</w:t>
      </w:r>
      <w:r w:rsidRPr="000D2405">
        <w:tab/>
      </w:r>
      <w:r w:rsidR="00F269E4">
        <w:t>3</w:t>
      </w:r>
    </w:p>
    <w:p w:rsidR="000D2405" w:rsidRPr="000D2405" w:rsidRDefault="000D2405" w:rsidP="000D2405">
      <w:pPr>
        <w:pStyle w:val="SingleTxtG"/>
      </w:pPr>
      <w:r w:rsidRPr="000D2405">
        <w:tab/>
      </w:r>
    </w:p>
    <w:p w:rsidR="000D2405" w:rsidRPr="000D2405" w:rsidRDefault="000D2405" w:rsidP="00006C05">
      <w:pPr>
        <w:pStyle w:val="HChG"/>
      </w:pPr>
      <w:r w:rsidRPr="000D2405">
        <w:br w:type="page"/>
      </w:r>
      <w:r w:rsidRPr="000D2405">
        <w:lastRenderedPageBreak/>
        <w:t>Anexo</w:t>
      </w:r>
    </w:p>
    <w:p w:rsidR="000D2405" w:rsidRPr="000D2405" w:rsidRDefault="000D2405" w:rsidP="00006C05">
      <w:pPr>
        <w:pStyle w:val="HChG"/>
      </w:pPr>
      <w:r w:rsidRPr="000D2405">
        <w:tab/>
      </w:r>
      <w:r w:rsidR="00006C05">
        <w:tab/>
      </w:r>
      <w:r w:rsidRPr="000D2405">
        <w:t xml:space="preserve">Dictamen del Comité de Derechos Humanos a tenor del artículo 5, párrafo 4, del Protocolo Facultativo del </w:t>
      </w:r>
      <w:r w:rsidR="00006C05">
        <w:br/>
      </w:r>
      <w:r w:rsidRPr="000D2405">
        <w:t xml:space="preserve">Pacto Internacional de Derechos Civiles y Políticos </w:t>
      </w:r>
      <w:r w:rsidR="00006C05">
        <w:br/>
      </w:r>
      <w:r w:rsidRPr="000D2405">
        <w:t>(11</w:t>
      </w:r>
      <w:r w:rsidR="004766B2">
        <w:t>4</w:t>
      </w:r>
      <w:r w:rsidR="00C17D92">
        <w:t>.</w:t>
      </w:r>
      <w:r w:rsidRPr="000D2405">
        <w:t>º período de sesiones)</w:t>
      </w:r>
    </w:p>
    <w:p w:rsidR="000D2405" w:rsidRPr="000D2405" w:rsidRDefault="000D2405" w:rsidP="000D2405">
      <w:pPr>
        <w:pStyle w:val="SingleTxtG"/>
      </w:pPr>
      <w:r w:rsidRPr="000D2405">
        <w:t>respecto de la</w:t>
      </w:r>
    </w:p>
    <w:p w:rsidR="000D2405" w:rsidRPr="000D2405" w:rsidRDefault="000D2405" w:rsidP="00006C05">
      <w:pPr>
        <w:pStyle w:val="H1G"/>
      </w:pPr>
      <w:r w:rsidRPr="000D2405">
        <w:tab/>
      </w:r>
      <w:r w:rsidR="00006C05">
        <w:tab/>
      </w:r>
      <w:r w:rsidRPr="000D2405">
        <w:t xml:space="preserve">Comunicación </w:t>
      </w:r>
      <w:r w:rsidR="00E36B51">
        <w:t>núm.</w:t>
      </w:r>
      <w:r w:rsidRPr="000D2405">
        <w:t xml:space="preserve"> </w:t>
      </w:r>
      <w:r w:rsidR="004766B2">
        <w:t>2134/2012</w:t>
      </w:r>
      <w:r w:rsidR="00137347" w:rsidRPr="00F728F5">
        <w:rPr>
          <w:rStyle w:val="Refdenotaalpie"/>
          <w:b w:val="0"/>
          <w:bCs/>
          <w:sz w:val="20"/>
          <w:vertAlign w:val="baseline"/>
        </w:rPr>
        <w:footnoteReference w:customMarkFollows="1" w:id="1"/>
        <w:t>*</w:t>
      </w:r>
    </w:p>
    <w:p w:rsidR="00E73EA2" w:rsidRPr="000D2405" w:rsidRDefault="000D2405" w:rsidP="00E73EA2">
      <w:pPr>
        <w:pStyle w:val="SingleTxtG"/>
        <w:ind w:left="4536" w:hanging="2835"/>
        <w:jc w:val="left"/>
        <w:rPr>
          <w:i/>
        </w:rPr>
      </w:pPr>
      <w:r w:rsidRPr="000D2405">
        <w:rPr>
          <w:i/>
        </w:rPr>
        <w:t>Presentada por:</w:t>
      </w:r>
      <w:r w:rsidRPr="000D2405">
        <w:tab/>
      </w:r>
      <w:r w:rsidR="00E73EA2">
        <w:t xml:space="preserve">Rosa María Serna, </w:t>
      </w:r>
      <w:proofErr w:type="spellStart"/>
      <w:r w:rsidR="00E73EA2">
        <w:t>Hubert</w:t>
      </w:r>
      <w:proofErr w:type="spellEnd"/>
      <w:r w:rsidR="00E73EA2">
        <w:t xml:space="preserve"> Eduardo Molina Serna, Rubén Darío Molina Serna, </w:t>
      </w:r>
      <w:proofErr w:type="spellStart"/>
      <w:r w:rsidR="00E73EA2">
        <w:t>Yovanni</w:t>
      </w:r>
      <w:proofErr w:type="spellEnd"/>
      <w:r w:rsidR="00E73EA2">
        <w:t xml:space="preserve"> Molina Serna, </w:t>
      </w:r>
      <w:proofErr w:type="spellStart"/>
      <w:r w:rsidR="00E73EA2">
        <w:t>Leidy</w:t>
      </w:r>
      <w:proofErr w:type="spellEnd"/>
      <w:r w:rsidR="00E73EA2">
        <w:t xml:space="preserve"> Molina Serna, Luz Elena </w:t>
      </w:r>
      <w:proofErr w:type="spellStart"/>
      <w:r w:rsidR="00E73EA2">
        <w:t>Usuga</w:t>
      </w:r>
      <w:proofErr w:type="spellEnd"/>
      <w:r w:rsidR="00E73EA2">
        <w:t xml:space="preserve"> </w:t>
      </w:r>
      <w:proofErr w:type="spellStart"/>
      <w:r w:rsidR="00E73EA2">
        <w:t>Usuga</w:t>
      </w:r>
      <w:proofErr w:type="spellEnd"/>
      <w:r w:rsidR="00E73EA2">
        <w:t xml:space="preserve">, Astrid Elena </w:t>
      </w:r>
      <w:proofErr w:type="spellStart"/>
      <w:r w:rsidR="00E73EA2">
        <w:t>Anzola</w:t>
      </w:r>
      <w:proofErr w:type="spellEnd"/>
      <w:r w:rsidR="00E73EA2">
        <w:t xml:space="preserve"> </w:t>
      </w:r>
      <w:proofErr w:type="spellStart"/>
      <w:r w:rsidR="00E73EA2">
        <w:t>Usuga</w:t>
      </w:r>
      <w:proofErr w:type="spellEnd"/>
      <w:r w:rsidR="00E73EA2">
        <w:t xml:space="preserve">, </w:t>
      </w:r>
      <w:proofErr w:type="spellStart"/>
      <w:r w:rsidR="00E73EA2">
        <w:t>Leidy</w:t>
      </w:r>
      <w:proofErr w:type="spellEnd"/>
      <w:r w:rsidR="00E73EA2">
        <w:t xml:space="preserve"> </w:t>
      </w:r>
      <w:proofErr w:type="spellStart"/>
      <w:r w:rsidR="00E73EA2">
        <w:t>Yakeline</w:t>
      </w:r>
      <w:proofErr w:type="spellEnd"/>
      <w:r w:rsidR="00E73EA2">
        <w:t xml:space="preserve"> </w:t>
      </w:r>
      <w:proofErr w:type="spellStart"/>
      <w:r w:rsidR="00E73EA2">
        <w:t>Anzola</w:t>
      </w:r>
      <w:proofErr w:type="spellEnd"/>
      <w:r w:rsidR="00E73EA2">
        <w:t xml:space="preserve"> </w:t>
      </w:r>
      <w:proofErr w:type="spellStart"/>
      <w:r w:rsidR="00E73EA2">
        <w:t>Usu</w:t>
      </w:r>
      <w:r w:rsidR="00624249">
        <w:t>ga</w:t>
      </w:r>
      <w:proofErr w:type="spellEnd"/>
      <w:r w:rsidR="00624249">
        <w:t xml:space="preserve">, Isabel </w:t>
      </w:r>
      <w:proofErr w:type="spellStart"/>
      <w:r w:rsidR="00624249">
        <w:t>Johana</w:t>
      </w:r>
      <w:proofErr w:type="spellEnd"/>
      <w:r w:rsidR="00624249">
        <w:t xml:space="preserve"> </w:t>
      </w:r>
      <w:proofErr w:type="spellStart"/>
      <w:r w:rsidR="00624249">
        <w:t>Anzola</w:t>
      </w:r>
      <w:proofErr w:type="spellEnd"/>
      <w:r w:rsidR="00624249">
        <w:t xml:space="preserve"> </w:t>
      </w:r>
      <w:proofErr w:type="spellStart"/>
      <w:r w:rsidR="00624249">
        <w:t>Usuga</w:t>
      </w:r>
      <w:proofErr w:type="spellEnd"/>
      <w:r w:rsidR="00624249">
        <w:t xml:space="preserve"> (representados por la Comisión Colombiana de Juristas)</w:t>
      </w:r>
    </w:p>
    <w:p w:rsidR="00E73EA2" w:rsidRPr="000D2405" w:rsidRDefault="00E73EA2" w:rsidP="00E73EA2">
      <w:pPr>
        <w:pStyle w:val="SingleTxtG"/>
        <w:ind w:left="4536" w:hanging="2835"/>
        <w:jc w:val="left"/>
        <w:rPr>
          <w:i/>
        </w:rPr>
      </w:pPr>
      <w:r w:rsidRPr="000D2405">
        <w:rPr>
          <w:i/>
        </w:rPr>
        <w:t>Presunta víctima:</w:t>
      </w:r>
      <w:r w:rsidRPr="000D2405">
        <w:tab/>
      </w:r>
      <w:r>
        <w:t>Los autores</w:t>
      </w:r>
      <w:r w:rsidR="00624249">
        <w:t xml:space="preserve">, Julio Eduardo Molina Arias, Guillermo </w:t>
      </w:r>
      <w:proofErr w:type="spellStart"/>
      <w:r w:rsidR="00624249">
        <w:t>Anzola</w:t>
      </w:r>
      <w:proofErr w:type="spellEnd"/>
      <w:r w:rsidR="00624249">
        <w:t xml:space="preserve"> Grajales y </w:t>
      </w:r>
      <w:proofErr w:type="spellStart"/>
      <w:r w:rsidR="00624249">
        <w:t>Karol</w:t>
      </w:r>
      <w:proofErr w:type="spellEnd"/>
      <w:r w:rsidR="00624249">
        <w:t xml:space="preserve"> Juliana </w:t>
      </w:r>
      <w:proofErr w:type="spellStart"/>
      <w:r w:rsidR="00624249">
        <w:t>Anzola</w:t>
      </w:r>
      <w:proofErr w:type="spellEnd"/>
      <w:r w:rsidR="00624249">
        <w:t xml:space="preserve"> </w:t>
      </w:r>
      <w:proofErr w:type="spellStart"/>
      <w:r w:rsidR="00624249">
        <w:t>Usuga</w:t>
      </w:r>
      <w:proofErr w:type="spellEnd"/>
    </w:p>
    <w:p w:rsidR="000D2405" w:rsidRPr="000D2405" w:rsidRDefault="000D2405" w:rsidP="00006C05">
      <w:pPr>
        <w:pStyle w:val="SingleTxtG"/>
        <w:ind w:left="4536" w:hanging="2835"/>
        <w:jc w:val="left"/>
      </w:pPr>
      <w:r w:rsidRPr="000D2405">
        <w:rPr>
          <w:i/>
        </w:rPr>
        <w:t>Estado parte:</w:t>
      </w:r>
      <w:r w:rsidRPr="000D2405">
        <w:tab/>
      </w:r>
      <w:r w:rsidR="004766B2">
        <w:t>Colombia</w:t>
      </w:r>
    </w:p>
    <w:p w:rsidR="000D2405" w:rsidRPr="000D2405" w:rsidRDefault="000D2405" w:rsidP="005F4961">
      <w:pPr>
        <w:pStyle w:val="SingleTxtG"/>
        <w:spacing w:after="240"/>
        <w:ind w:left="4536" w:hanging="2835"/>
        <w:jc w:val="left"/>
      </w:pPr>
      <w:r w:rsidRPr="000D2405">
        <w:rPr>
          <w:i/>
        </w:rPr>
        <w:t>Fecha de la comunicación:</w:t>
      </w:r>
      <w:r w:rsidRPr="000D2405">
        <w:tab/>
      </w:r>
      <w:r w:rsidR="00497C84">
        <w:t>1 de septiembre de 2011</w:t>
      </w:r>
      <w:r w:rsidR="00497C84" w:rsidRPr="000D2405">
        <w:t xml:space="preserve"> </w:t>
      </w:r>
    </w:p>
    <w:p w:rsidR="000D2405" w:rsidRPr="000D2405" w:rsidRDefault="000D2405" w:rsidP="000D2405">
      <w:pPr>
        <w:pStyle w:val="SingleTxtG"/>
      </w:pPr>
      <w:r w:rsidRPr="000D2405">
        <w:rPr>
          <w:i/>
        </w:rPr>
        <w:tab/>
        <w:t>El Comité de Derechos Humanos</w:t>
      </w:r>
      <w:r w:rsidRPr="000D2405">
        <w:t>, establecido en virtud del artículo 28 del Pacto Internacional de Derechos Civiles y Políticos,</w:t>
      </w:r>
    </w:p>
    <w:p w:rsidR="000D2405" w:rsidRPr="000D2405" w:rsidRDefault="000D2405" w:rsidP="000D2405">
      <w:pPr>
        <w:pStyle w:val="SingleTxtG"/>
      </w:pPr>
      <w:r w:rsidRPr="000D2405">
        <w:tab/>
      </w:r>
      <w:r w:rsidRPr="000D2405">
        <w:rPr>
          <w:i/>
        </w:rPr>
        <w:t xml:space="preserve">Reunido </w:t>
      </w:r>
      <w:r w:rsidRPr="005F4961">
        <w:t xml:space="preserve">el </w:t>
      </w:r>
      <w:r w:rsidR="00DA63C3">
        <w:t>9</w:t>
      </w:r>
      <w:r w:rsidR="00DA63C3" w:rsidRPr="000D2405">
        <w:t xml:space="preserve"> </w:t>
      </w:r>
      <w:r w:rsidRPr="000D2405">
        <w:t xml:space="preserve">de </w:t>
      </w:r>
      <w:r w:rsidR="00500C45">
        <w:t>julio</w:t>
      </w:r>
      <w:r w:rsidR="00500C45" w:rsidRPr="000D2405">
        <w:t xml:space="preserve"> </w:t>
      </w:r>
      <w:r w:rsidRPr="000D2405">
        <w:t>de 2015,</w:t>
      </w:r>
    </w:p>
    <w:p w:rsidR="000D2405" w:rsidRPr="000D2405" w:rsidRDefault="000D2405">
      <w:pPr>
        <w:pStyle w:val="SingleTxtG"/>
      </w:pPr>
      <w:r w:rsidRPr="000D2405">
        <w:tab/>
      </w:r>
      <w:r w:rsidRPr="000D2405">
        <w:rPr>
          <w:i/>
        </w:rPr>
        <w:t>Habiendo concluido</w:t>
      </w:r>
      <w:r w:rsidRPr="000D2405">
        <w:t xml:space="preserve"> el examen de la comunicación </w:t>
      </w:r>
      <w:r w:rsidR="00E36B51">
        <w:t>núm.</w:t>
      </w:r>
      <w:r w:rsidR="002F6E3F">
        <w:t> </w:t>
      </w:r>
      <w:r w:rsidR="00497C84">
        <w:t>2134/2012</w:t>
      </w:r>
      <w:r w:rsidRPr="000D2405">
        <w:t>, presentada al Comité de Derechos Humanos en virtud del Protocolo Facultativo del Pacto Internacional de Derechos Civiles y Políticos,</w:t>
      </w:r>
    </w:p>
    <w:p w:rsidR="000D2405" w:rsidRPr="000D2405" w:rsidRDefault="000D2405" w:rsidP="000D2405">
      <w:pPr>
        <w:pStyle w:val="SingleTxtG"/>
      </w:pPr>
      <w:r w:rsidRPr="000D2405">
        <w:tab/>
      </w:r>
      <w:r w:rsidRPr="000D2405">
        <w:rPr>
          <w:i/>
        </w:rPr>
        <w:t>Habiendo tenido en cuenta</w:t>
      </w:r>
      <w:r w:rsidRPr="000D2405">
        <w:t xml:space="preserve"> toda la información que le han presentado por escrito el autor de la comunicación y el Estado parte,</w:t>
      </w:r>
    </w:p>
    <w:p w:rsidR="000D2405" w:rsidRPr="000D2405" w:rsidRDefault="000D2405" w:rsidP="000D2405">
      <w:pPr>
        <w:pStyle w:val="SingleTxtG"/>
      </w:pPr>
      <w:r w:rsidRPr="000D2405">
        <w:tab/>
      </w:r>
      <w:r w:rsidRPr="000D2405">
        <w:rPr>
          <w:i/>
        </w:rPr>
        <w:t>Aprueba</w:t>
      </w:r>
      <w:r w:rsidRPr="000D2405">
        <w:t xml:space="preserve"> el siguiente:</w:t>
      </w:r>
    </w:p>
    <w:p w:rsidR="000D2405" w:rsidRPr="000D2405" w:rsidRDefault="000D2405">
      <w:pPr>
        <w:pStyle w:val="H1G"/>
      </w:pPr>
      <w:r w:rsidRPr="000D2405">
        <w:lastRenderedPageBreak/>
        <w:tab/>
      </w:r>
      <w:r w:rsidR="005F4961">
        <w:tab/>
      </w:r>
      <w:r w:rsidRPr="000D2405">
        <w:t>Dictamen a tenor del artículo 5, párrafo 4, del Protocolo Facultativo</w:t>
      </w:r>
    </w:p>
    <w:p w:rsidR="000D2405" w:rsidRPr="00AD349E" w:rsidRDefault="004766B2" w:rsidP="00662B4A">
      <w:pPr>
        <w:pStyle w:val="SingleTxtG"/>
        <w:rPr>
          <w:lang w:val="es-ES_tradnl"/>
        </w:rPr>
      </w:pPr>
      <w:r w:rsidRPr="00AD349E">
        <w:rPr>
          <w:lang w:val="es-ES_tradnl"/>
        </w:rPr>
        <w:t>1</w:t>
      </w:r>
      <w:r w:rsidR="00E246BE">
        <w:rPr>
          <w:lang w:val="es-ES_tradnl"/>
        </w:rPr>
        <w:t>.</w:t>
      </w:r>
      <w:r w:rsidR="000D2405" w:rsidRPr="00AD349E">
        <w:rPr>
          <w:lang w:val="es-ES_tradnl"/>
        </w:rPr>
        <w:tab/>
      </w:r>
      <w:r w:rsidRPr="00AD349E">
        <w:rPr>
          <w:lang w:val="es-ES_tradnl"/>
        </w:rPr>
        <w:t>Los autores</w:t>
      </w:r>
      <w:r w:rsidR="000D2405" w:rsidRPr="00AD349E">
        <w:rPr>
          <w:lang w:val="es-ES_tradnl"/>
        </w:rPr>
        <w:t xml:space="preserve"> de la comunicación </w:t>
      </w:r>
      <w:r w:rsidRPr="00AD349E">
        <w:rPr>
          <w:lang w:val="es-ES_tradnl"/>
        </w:rPr>
        <w:t>son</w:t>
      </w:r>
      <w:r w:rsidR="00624249" w:rsidRPr="00AD349E">
        <w:rPr>
          <w:lang w:val="es-ES_tradnl"/>
        </w:rPr>
        <w:t xml:space="preserve"> </w:t>
      </w:r>
      <w:r w:rsidR="00F00FA8" w:rsidRPr="00AD349E">
        <w:rPr>
          <w:lang w:val="es-ES_tradnl"/>
        </w:rPr>
        <w:t xml:space="preserve">Rosa María Serna, </w:t>
      </w:r>
      <w:proofErr w:type="spellStart"/>
      <w:r w:rsidR="00F00FA8" w:rsidRPr="00AD349E">
        <w:rPr>
          <w:lang w:val="es-ES_tradnl"/>
        </w:rPr>
        <w:t>Hubert</w:t>
      </w:r>
      <w:proofErr w:type="spellEnd"/>
      <w:r w:rsidR="00F00FA8" w:rsidRPr="00AD349E">
        <w:rPr>
          <w:lang w:val="es-ES_tradnl"/>
        </w:rPr>
        <w:t xml:space="preserve"> Eduardo Molina Serna, Rubén Darío Molina Serna, </w:t>
      </w:r>
      <w:proofErr w:type="spellStart"/>
      <w:r w:rsidR="00F00FA8" w:rsidRPr="00AD349E">
        <w:rPr>
          <w:lang w:val="es-ES_tradnl"/>
        </w:rPr>
        <w:t>Yovanni</w:t>
      </w:r>
      <w:proofErr w:type="spellEnd"/>
      <w:r w:rsidR="00F00FA8" w:rsidRPr="00AD349E">
        <w:rPr>
          <w:lang w:val="es-ES_tradnl"/>
        </w:rPr>
        <w:t xml:space="preserve"> Molina Serna, </w:t>
      </w:r>
      <w:proofErr w:type="spellStart"/>
      <w:r w:rsidR="00F00FA8" w:rsidRPr="00AD349E">
        <w:rPr>
          <w:lang w:val="es-ES_tradnl"/>
        </w:rPr>
        <w:t>Leidy</w:t>
      </w:r>
      <w:proofErr w:type="spellEnd"/>
      <w:r w:rsidR="00F00FA8" w:rsidRPr="00AD349E">
        <w:rPr>
          <w:lang w:val="es-ES_tradnl"/>
        </w:rPr>
        <w:t xml:space="preserve"> Molina Serna, Luz Elena </w:t>
      </w:r>
      <w:proofErr w:type="spellStart"/>
      <w:r w:rsidR="00F00FA8" w:rsidRPr="00AD349E">
        <w:rPr>
          <w:lang w:val="es-ES_tradnl"/>
        </w:rPr>
        <w:t>Usuga</w:t>
      </w:r>
      <w:proofErr w:type="spellEnd"/>
      <w:r w:rsidR="00F00FA8" w:rsidRPr="00AD349E">
        <w:rPr>
          <w:lang w:val="es-ES_tradnl"/>
        </w:rPr>
        <w:t xml:space="preserve"> </w:t>
      </w:r>
      <w:proofErr w:type="spellStart"/>
      <w:r w:rsidR="00F00FA8" w:rsidRPr="00AD349E">
        <w:rPr>
          <w:lang w:val="es-ES_tradnl"/>
        </w:rPr>
        <w:t>Usuga</w:t>
      </w:r>
      <w:proofErr w:type="spellEnd"/>
      <w:r w:rsidR="00F00FA8" w:rsidRPr="00AD349E">
        <w:rPr>
          <w:lang w:val="es-ES_tradnl"/>
        </w:rPr>
        <w:t xml:space="preserve">, Astrid Elena </w:t>
      </w:r>
      <w:proofErr w:type="spellStart"/>
      <w:r w:rsidR="00F00FA8" w:rsidRPr="00AD349E">
        <w:rPr>
          <w:lang w:val="es-ES_tradnl"/>
        </w:rPr>
        <w:t>Anzola</w:t>
      </w:r>
      <w:proofErr w:type="spellEnd"/>
      <w:r w:rsidR="00F00FA8" w:rsidRPr="00AD349E">
        <w:rPr>
          <w:lang w:val="es-ES_tradnl"/>
        </w:rPr>
        <w:t xml:space="preserve"> </w:t>
      </w:r>
      <w:proofErr w:type="spellStart"/>
      <w:r w:rsidR="00F00FA8" w:rsidRPr="00AD349E">
        <w:rPr>
          <w:lang w:val="es-ES_tradnl"/>
        </w:rPr>
        <w:t>Usuga</w:t>
      </w:r>
      <w:proofErr w:type="spellEnd"/>
      <w:r w:rsidR="00F00FA8" w:rsidRPr="00AD349E">
        <w:rPr>
          <w:lang w:val="es-ES_tradnl"/>
        </w:rPr>
        <w:t xml:space="preserve">, </w:t>
      </w:r>
      <w:proofErr w:type="spellStart"/>
      <w:r w:rsidR="00F00FA8" w:rsidRPr="00AD349E">
        <w:rPr>
          <w:lang w:val="es-ES_tradnl"/>
        </w:rPr>
        <w:t>Leidy</w:t>
      </w:r>
      <w:proofErr w:type="spellEnd"/>
      <w:r w:rsidR="00F00FA8" w:rsidRPr="00AD349E">
        <w:rPr>
          <w:lang w:val="es-ES_tradnl"/>
        </w:rPr>
        <w:t xml:space="preserve"> </w:t>
      </w:r>
      <w:proofErr w:type="spellStart"/>
      <w:r w:rsidR="00F00FA8" w:rsidRPr="00AD349E">
        <w:rPr>
          <w:lang w:val="es-ES_tradnl"/>
        </w:rPr>
        <w:t>Yakeline</w:t>
      </w:r>
      <w:proofErr w:type="spellEnd"/>
      <w:r w:rsidR="00F00FA8" w:rsidRPr="00AD349E">
        <w:rPr>
          <w:lang w:val="es-ES_tradnl"/>
        </w:rPr>
        <w:t xml:space="preserve"> </w:t>
      </w:r>
      <w:proofErr w:type="spellStart"/>
      <w:r w:rsidR="00F00FA8" w:rsidRPr="00AD349E">
        <w:rPr>
          <w:lang w:val="es-ES_tradnl"/>
        </w:rPr>
        <w:t>Anzola</w:t>
      </w:r>
      <w:proofErr w:type="spellEnd"/>
      <w:r w:rsidR="00F00FA8" w:rsidRPr="00AD349E">
        <w:rPr>
          <w:lang w:val="es-ES_tradnl"/>
        </w:rPr>
        <w:t xml:space="preserve"> </w:t>
      </w:r>
      <w:proofErr w:type="spellStart"/>
      <w:r w:rsidR="00F00FA8" w:rsidRPr="00AD349E">
        <w:rPr>
          <w:lang w:val="es-ES_tradnl"/>
        </w:rPr>
        <w:t>Usuga</w:t>
      </w:r>
      <w:proofErr w:type="spellEnd"/>
      <w:r w:rsidR="00F00FA8" w:rsidRPr="00AD349E">
        <w:rPr>
          <w:lang w:val="es-ES_tradnl"/>
        </w:rPr>
        <w:t xml:space="preserve"> e Isabel </w:t>
      </w:r>
      <w:proofErr w:type="spellStart"/>
      <w:r w:rsidR="00F00FA8" w:rsidRPr="00AD349E">
        <w:rPr>
          <w:lang w:val="es-ES_tradnl"/>
        </w:rPr>
        <w:t>Johana</w:t>
      </w:r>
      <w:proofErr w:type="spellEnd"/>
      <w:r w:rsidR="00F00FA8" w:rsidRPr="00AD349E">
        <w:rPr>
          <w:lang w:val="es-ES_tradnl"/>
        </w:rPr>
        <w:t xml:space="preserve"> </w:t>
      </w:r>
      <w:proofErr w:type="spellStart"/>
      <w:r w:rsidR="00F00FA8" w:rsidRPr="00AD349E">
        <w:rPr>
          <w:lang w:val="es-ES_tradnl"/>
        </w:rPr>
        <w:t>Anzola</w:t>
      </w:r>
      <w:proofErr w:type="spellEnd"/>
      <w:r w:rsidR="00F00FA8" w:rsidRPr="00AD349E">
        <w:rPr>
          <w:lang w:val="es-ES_tradnl"/>
        </w:rPr>
        <w:t xml:space="preserve"> </w:t>
      </w:r>
      <w:proofErr w:type="spellStart"/>
      <w:r w:rsidR="00F00FA8" w:rsidRPr="00AD349E">
        <w:rPr>
          <w:lang w:val="es-ES_tradnl"/>
        </w:rPr>
        <w:t>Usuga</w:t>
      </w:r>
      <w:proofErr w:type="spellEnd"/>
      <w:r w:rsidR="000D2405" w:rsidRPr="00AD349E">
        <w:rPr>
          <w:lang w:val="es-ES_tradnl"/>
        </w:rPr>
        <w:t xml:space="preserve">, </w:t>
      </w:r>
      <w:r w:rsidRPr="00AD349E">
        <w:rPr>
          <w:lang w:val="es-ES_tradnl"/>
        </w:rPr>
        <w:t xml:space="preserve">todos ellos de nacionalidad colombiana. </w:t>
      </w:r>
      <w:r w:rsidR="00F00FA8" w:rsidRPr="00AD349E">
        <w:rPr>
          <w:lang w:val="es-ES_tradnl"/>
        </w:rPr>
        <w:t xml:space="preserve">Presentan la comunicación a nombre propio y de sus familiares desaparecidos, </w:t>
      </w:r>
      <w:r w:rsidR="00624249" w:rsidRPr="00AD349E">
        <w:rPr>
          <w:lang w:val="es-ES_tradnl"/>
        </w:rPr>
        <w:t xml:space="preserve">Julio Eduardo Molina Arias y Guillermo </w:t>
      </w:r>
      <w:proofErr w:type="spellStart"/>
      <w:r w:rsidR="00624249" w:rsidRPr="00AD349E">
        <w:rPr>
          <w:lang w:val="es-ES_tradnl"/>
        </w:rPr>
        <w:t>Anzola</w:t>
      </w:r>
      <w:proofErr w:type="spellEnd"/>
      <w:r w:rsidR="00711F93" w:rsidRPr="00AD349E">
        <w:rPr>
          <w:lang w:val="es-ES_tradnl"/>
        </w:rPr>
        <w:t xml:space="preserve"> Grajales</w:t>
      </w:r>
      <w:r w:rsidR="00F00FA8" w:rsidRPr="00AD349E">
        <w:rPr>
          <w:lang w:val="es-ES_tradnl"/>
        </w:rPr>
        <w:t xml:space="preserve">, así como de la hija fallecida de Luz Elena </w:t>
      </w:r>
      <w:proofErr w:type="spellStart"/>
      <w:r w:rsidR="00F00FA8" w:rsidRPr="00AD349E">
        <w:rPr>
          <w:lang w:val="es-ES_tradnl"/>
        </w:rPr>
        <w:t>Usuga</w:t>
      </w:r>
      <w:proofErr w:type="spellEnd"/>
      <w:r w:rsidR="00F00FA8" w:rsidRPr="00AD349E">
        <w:rPr>
          <w:lang w:val="es-ES_tradnl"/>
        </w:rPr>
        <w:t xml:space="preserve"> </w:t>
      </w:r>
      <w:proofErr w:type="spellStart"/>
      <w:r w:rsidR="00F00FA8" w:rsidRPr="00AD349E">
        <w:rPr>
          <w:lang w:val="es-ES_tradnl"/>
        </w:rPr>
        <w:t>Usuga</w:t>
      </w:r>
      <w:proofErr w:type="spellEnd"/>
      <w:r w:rsidR="00711F93" w:rsidRPr="00AD349E">
        <w:rPr>
          <w:lang w:val="es-ES_tradnl"/>
        </w:rPr>
        <w:t xml:space="preserve"> y Guillermo </w:t>
      </w:r>
      <w:proofErr w:type="spellStart"/>
      <w:r w:rsidR="00711F93" w:rsidRPr="00AD349E">
        <w:rPr>
          <w:lang w:val="es-ES_tradnl"/>
        </w:rPr>
        <w:t>Anzola</w:t>
      </w:r>
      <w:proofErr w:type="spellEnd"/>
      <w:r w:rsidR="00711F93" w:rsidRPr="00AD349E">
        <w:rPr>
          <w:lang w:val="es-ES_tradnl"/>
        </w:rPr>
        <w:t xml:space="preserve"> Grajales</w:t>
      </w:r>
      <w:r w:rsidR="00F00FA8" w:rsidRPr="00AD349E">
        <w:rPr>
          <w:lang w:val="es-ES_tradnl"/>
        </w:rPr>
        <w:t xml:space="preserve">, </w:t>
      </w:r>
      <w:proofErr w:type="spellStart"/>
      <w:r w:rsidR="00F00FA8" w:rsidRPr="00AD349E">
        <w:rPr>
          <w:lang w:val="es-ES_tradnl"/>
        </w:rPr>
        <w:t>Karol</w:t>
      </w:r>
      <w:proofErr w:type="spellEnd"/>
      <w:r w:rsidR="00F00FA8" w:rsidRPr="00AD349E">
        <w:rPr>
          <w:lang w:val="es-ES_tradnl"/>
        </w:rPr>
        <w:t xml:space="preserve"> Juliana </w:t>
      </w:r>
      <w:proofErr w:type="spellStart"/>
      <w:r w:rsidR="00F00FA8" w:rsidRPr="00AD349E">
        <w:rPr>
          <w:lang w:val="es-ES_tradnl"/>
        </w:rPr>
        <w:t>Anzola</w:t>
      </w:r>
      <w:proofErr w:type="spellEnd"/>
      <w:r w:rsidR="00F00FA8" w:rsidRPr="00AD349E">
        <w:rPr>
          <w:lang w:val="es-ES_tradnl"/>
        </w:rPr>
        <w:t xml:space="preserve"> </w:t>
      </w:r>
      <w:proofErr w:type="spellStart"/>
      <w:r w:rsidR="00F00FA8" w:rsidRPr="00AD349E">
        <w:rPr>
          <w:lang w:val="es-ES_tradnl"/>
        </w:rPr>
        <w:t>Usuga</w:t>
      </w:r>
      <w:proofErr w:type="spellEnd"/>
      <w:r w:rsidR="00F00FA8" w:rsidRPr="00AD349E">
        <w:rPr>
          <w:lang w:val="es-ES_tradnl"/>
        </w:rPr>
        <w:t>.</w:t>
      </w:r>
      <w:r w:rsidR="00685A54">
        <w:rPr>
          <w:lang w:val="es-ES_tradnl"/>
        </w:rPr>
        <w:t xml:space="preserve"> </w:t>
      </w:r>
      <w:r w:rsidR="00F00FA8" w:rsidRPr="00AD349E">
        <w:rPr>
          <w:lang w:val="es-ES_tradnl"/>
        </w:rPr>
        <w:t xml:space="preserve">Alegan que se han violado, respecto de sus familiares desaparecidos, sus derechos reconocidos en los artículos 2, párrafo 3; 6, párrafo 1; 7; 9; 10; 16; 17; y </w:t>
      </w:r>
      <w:r w:rsidR="00F00FA8" w:rsidRPr="00E246BE">
        <w:t>23</w:t>
      </w:r>
      <w:r w:rsidR="00F00FA8" w:rsidRPr="00AD349E">
        <w:rPr>
          <w:lang w:val="es-ES_tradnl"/>
        </w:rPr>
        <w:t>, párrafo 1</w:t>
      </w:r>
      <w:r w:rsidR="00662B4A">
        <w:rPr>
          <w:lang w:val="es-ES_tradnl"/>
        </w:rPr>
        <w:t>,</w:t>
      </w:r>
      <w:r w:rsidR="00F00FA8" w:rsidRPr="00AD349E">
        <w:rPr>
          <w:lang w:val="es-ES_tradnl"/>
        </w:rPr>
        <w:t xml:space="preserve"> del Pacto. Respecto a los </w:t>
      </w:r>
      <w:r w:rsidR="00F27AF0" w:rsidRPr="00AD349E">
        <w:rPr>
          <w:lang w:val="es-ES_tradnl"/>
        </w:rPr>
        <w:t xml:space="preserve">propios </w:t>
      </w:r>
      <w:r w:rsidR="00F00FA8" w:rsidRPr="00AD349E">
        <w:rPr>
          <w:lang w:val="es-ES_tradnl"/>
        </w:rPr>
        <w:t xml:space="preserve">autores y a </w:t>
      </w:r>
      <w:proofErr w:type="spellStart"/>
      <w:r w:rsidR="00F00FA8" w:rsidRPr="00AD349E">
        <w:rPr>
          <w:lang w:val="es-ES_tradnl"/>
        </w:rPr>
        <w:t>Karol</w:t>
      </w:r>
      <w:proofErr w:type="spellEnd"/>
      <w:r w:rsidR="00F00FA8" w:rsidRPr="00AD349E">
        <w:rPr>
          <w:lang w:val="es-ES_tradnl"/>
        </w:rPr>
        <w:t xml:space="preserve"> Juliana </w:t>
      </w:r>
      <w:proofErr w:type="spellStart"/>
      <w:r w:rsidR="00F00FA8" w:rsidRPr="00AD349E">
        <w:rPr>
          <w:lang w:val="es-ES_tradnl"/>
        </w:rPr>
        <w:t>Anzola</w:t>
      </w:r>
      <w:proofErr w:type="spellEnd"/>
      <w:r w:rsidR="00F00FA8" w:rsidRPr="00AD349E">
        <w:rPr>
          <w:lang w:val="es-ES_tradnl"/>
        </w:rPr>
        <w:t xml:space="preserve"> </w:t>
      </w:r>
      <w:proofErr w:type="spellStart"/>
      <w:r w:rsidR="00F00FA8" w:rsidRPr="00AD349E">
        <w:rPr>
          <w:lang w:val="es-ES_tradnl"/>
        </w:rPr>
        <w:t>Usuga</w:t>
      </w:r>
      <w:proofErr w:type="spellEnd"/>
      <w:r w:rsidR="00F00FA8" w:rsidRPr="00AD349E">
        <w:rPr>
          <w:lang w:val="es-ES_tradnl"/>
        </w:rPr>
        <w:t>, alegan una violación de los artículos 2, párrafo 3; 7; 17; y 23 del Pacto. Los autores se encuentran representados por los abogados Federico Andreu Guzmán y Camilo Eduardo Umaña Hernández, de la Comisión Colombiana de Juristas.</w:t>
      </w:r>
    </w:p>
    <w:p w:rsidR="000D2405" w:rsidRPr="00AD349E" w:rsidRDefault="000D2405" w:rsidP="008C7A97">
      <w:pPr>
        <w:pStyle w:val="H23G"/>
        <w:rPr>
          <w:lang w:val="es-ES_tradnl"/>
        </w:rPr>
      </w:pPr>
      <w:r w:rsidRPr="00AD349E">
        <w:rPr>
          <w:lang w:val="es-ES_tradnl"/>
        </w:rPr>
        <w:tab/>
      </w:r>
      <w:r w:rsidR="008C7A97" w:rsidRPr="00AD349E">
        <w:rPr>
          <w:lang w:val="es-ES_tradnl"/>
        </w:rPr>
        <w:tab/>
      </w:r>
      <w:r w:rsidR="00325F19" w:rsidRPr="00AD349E">
        <w:rPr>
          <w:lang w:val="es-ES_tradnl"/>
        </w:rPr>
        <w:t>Los hechos según los autores</w:t>
      </w:r>
    </w:p>
    <w:p w:rsidR="00797622" w:rsidRPr="00AD349E" w:rsidRDefault="000D2405" w:rsidP="00662B4A">
      <w:pPr>
        <w:pStyle w:val="SingleTxtG"/>
        <w:rPr>
          <w:lang w:val="es-ES_tradnl"/>
        </w:rPr>
      </w:pPr>
      <w:r w:rsidRPr="00AD349E">
        <w:rPr>
          <w:lang w:val="es-ES_tradnl"/>
        </w:rPr>
        <w:t>2.1</w:t>
      </w:r>
      <w:r w:rsidRPr="00AD349E">
        <w:rPr>
          <w:lang w:val="es-ES_tradnl"/>
        </w:rPr>
        <w:tab/>
      </w:r>
      <w:r w:rsidR="00CB58B7" w:rsidRPr="00AD349E">
        <w:rPr>
          <w:lang w:val="es-ES_tradnl"/>
        </w:rPr>
        <w:t xml:space="preserve">Los autores y sus familiares desaparecidos eran residentes de Medellín </w:t>
      </w:r>
      <w:r w:rsidR="007F06FE">
        <w:rPr>
          <w:lang w:val="es-ES_tradnl"/>
        </w:rPr>
        <w:t>(</w:t>
      </w:r>
      <w:r w:rsidR="00C4206B">
        <w:rPr>
          <w:lang w:val="es-ES_tradnl"/>
        </w:rPr>
        <w:t>departamento de Antioquia</w:t>
      </w:r>
      <w:r w:rsidR="007F06FE">
        <w:rPr>
          <w:lang w:val="es-ES_tradnl"/>
        </w:rPr>
        <w:t>)</w:t>
      </w:r>
      <w:r w:rsidR="00CB58B7" w:rsidRPr="00AD349E">
        <w:rPr>
          <w:lang w:val="es-ES_tradnl"/>
        </w:rPr>
        <w:t xml:space="preserve">. El 7 de marzo de 1995, Guillermo </w:t>
      </w:r>
      <w:proofErr w:type="spellStart"/>
      <w:r w:rsidR="00CB58B7" w:rsidRPr="00AD349E">
        <w:rPr>
          <w:lang w:val="es-ES_tradnl"/>
        </w:rPr>
        <w:t>Anzola</w:t>
      </w:r>
      <w:proofErr w:type="spellEnd"/>
      <w:r w:rsidR="00CB58B7" w:rsidRPr="00AD349E">
        <w:rPr>
          <w:lang w:val="es-ES_tradnl"/>
        </w:rPr>
        <w:t xml:space="preserve"> Grajales solicitó a Julio Eduardo Molina </w:t>
      </w:r>
      <w:r w:rsidR="007A2D0B">
        <w:rPr>
          <w:lang w:val="es-ES_tradnl"/>
        </w:rPr>
        <w:t xml:space="preserve">Arias </w:t>
      </w:r>
      <w:r w:rsidR="00CB58B7" w:rsidRPr="00AD349E">
        <w:rPr>
          <w:lang w:val="es-ES_tradnl"/>
        </w:rPr>
        <w:t xml:space="preserve">que lo acompañara </w:t>
      </w:r>
      <w:r w:rsidR="00FD4EB0">
        <w:rPr>
          <w:lang w:val="es-ES_tradnl"/>
        </w:rPr>
        <w:t xml:space="preserve">en automóvil </w:t>
      </w:r>
      <w:r w:rsidR="00CB58B7" w:rsidRPr="00AD349E">
        <w:rPr>
          <w:lang w:val="es-ES_tradnl"/>
        </w:rPr>
        <w:t xml:space="preserve">a Puerto Triunfo, municipio </w:t>
      </w:r>
      <w:r w:rsidR="00FD4EB0">
        <w:rPr>
          <w:lang w:val="es-ES_tradnl"/>
        </w:rPr>
        <w:t>d</w:t>
      </w:r>
      <w:r w:rsidR="0056644E" w:rsidRPr="00AD349E">
        <w:rPr>
          <w:lang w:val="es-ES_tradnl"/>
        </w:rPr>
        <w:t>el</w:t>
      </w:r>
      <w:r w:rsidR="00CB58B7" w:rsidRPr="00AD349E">
        <w:rPr>
          <w:lang w:val="es-ES_tradnl"/>
        </w:rPr>
        <w:t xml:space="preserve"> </w:t>
      </w:r>
      <w:r w:rsidR="00797622" w:rsidRPr="00AD349E">
        <w:rPr>
          <w:lang w:val="es-ES_tradnl"/>
        </w:rPr>
        <w:t xml:space="preserve">departamento de Antioquia, </w:t>
      </w:r>
      <w:r w:rsidR="0056644E" w:rsidRPr="00AD349E">
        <w:rPr>
          <w:lang w:val="es-ES_tradnl"/>
        </w:rPr>
        <w:t xml:space="preserve">en la región </w:t>
      </w:r>
      <w:r w:rsidR="00F854CC">
        <w:rPr>
          <w:lang w:val="es-ES_tradnl"/>
        </w:rPr>
        <w:t xml:space="preserve">del </w:t>
      </w:r>
      <w:r w:rsidR="0056644E" w:rsidRPr="00AD349E">
        <w:rPr>
          <w:lang w:val="es-ES_tradnl"/>
        </w:rPr>
        <w:t xml:space="preserve">Magdalena Medio, </w:t>
      </w:r>
      <w:r w:rsidR="000740CD" w:rsidRPr="00AD349E">
        <w:rPr>
          <w:lang w:val="es-ES_tradnl"/>
        </w:rPr>
        <w:t>donde</w:t>
      </w:r>
      <w:r w:rsidR="00797622" w:rsidRPr="00AD349E">
        <w:rPr>
          <w:lang w:val="es-ES_tradnl"/>
        </w:rPr>
        <w:t xml:space="preserve"> el Sr. </w:t>
      </w:r>
      <w:proofErr w:type="spellStart"/>
      <w:r w:rsidR="00797622" w:rsidRPr="00AD349E">
        <w:rPr>
          <w:lang w:val="es-ES_tradnl"/>
        </w:rPr>
        <w:t>Anzola</w:t>
      </w:r>
      <w:proofErr w:type="spellEnd"/>
      <w:r w:rsidR="00797622" w:rsidRPr="00AD349E">
        <w:rPr>
          <w:lang w:val="es-ES_tradnl"/>
        </w:rPr>
        <w:t xml:space="preserve"> </w:t>
      </w:r>
      <w:r w:rsidR="00CB58B7" w:rsidRPr="00AD349E">
        <w:rPr>
          <w:lang w:val="es-ES_tradnl"/>
        </w:rPr>
        <w:t>deb</w:t>
      </w:r>
      <w:r w:rsidR="00797622" w:rsidRPr="00AD349E">
        <w:rPr>
          <w:lang w:val="es-ES_tradnl"/>
        </w:rPr>
        <w:t>ía realizar un</w:t>
      </w:r>
      <w:r w:rsidR="000740CD" w:rsidRPr="00AD349E">
        <w:rPr>
          <w:lang w:val="es-ES_tradnl"/>
        </w:rPr>
        <w:t>a diligencia</w:t>
      </w:r>
      <w:r w:rsidR="00797622" w:rsidRPr="00AD349E">
        <w:rPr>
          <w:lang w:val="es-ES_tradnl"/>
        </w:rPr>
        <w:t xml:space="preserve"> </w:t>
      </w:r>
      <w:r w:rsidR="00CB58B7" w:rsidRPr="00AD349E">
        <w:rPr>
          <w:lang w:val="es-ES_tradnl"/>
        </w:rPr>
        <w:t>notarial</w:t>
      </w:r>
      <w:r w:rsidR="00797622" w:rsidRPr="00AD349E">
        <w:rPr>
          <w:lang w:val="es-ES_tradnl"/>
        </w:rPr>
        <w:t xml:space="preserve"> </w:t>
      </w:r>
      <w:r w:rsidR="00103DE4" w:rsidRPr="00AD349E">
        <w:rPr>
          <w:lang w:val="es-ES_tradnl"/>
        </w:rPr>
        <w:t>tras</w:t>
      </w:r>
      <w:r w:rsidR="00797622" w:rsidRPr="00AD349E">
        <w:rPr>
          <w:lang w:val="es-ES_tradnl"/>
        </w:rPr>
        <w:t xml:space="preserve"> la muerte de su padre.</w:t>
      </w:r>
      <w:r w:rsidR="00CB58B7" w:rsidRPr="00AD349E">
        <w:rPr>
          <w:lang w:val="es-ES_tradnl"/>
        </w:rPr>
        <w:t xml:space="preserve"> </w:t>
      </w:r>
      <w:r w:rsidR="00F1561B" w:rsidRPr="00AD349E">
        <w:rPr>
          <w:lang w:val="es-ES_tradnl"/>
        </w:rPr>
        <w:t xml:space="preserve">El 8 de marzo, </w:t>
      </w:r>
      <w:r w:rsidR="00103DE4" w:rsidRPr="00AD349E">
        <w:rPr>
          <w:lang w:val="es-ES_tradnl"/>
        </w:rPr>
        <w:t xml:space="preserve">llegaron a Puerto Triunfo, donde </w:t>
      </w:r>
      <w:r w:rsidR="00F1561B" w:rsidRPr="00AD349E">
        <w:rPr>
          <w:lang w:val="es-ES_tradnl"/>
        </w:rPr>
        <w:t xml:space="preserve">el Sr. </w:t>
      </w:r>
      <w:proofErr w:type="spellStart"/>
      <w:r w:rsidR="00F27AF0" w:rsidRPr="00AD349E">
        <w:rPr>
          <w:lang w:val="es-ES_tradnl"/>
        </w:rPr>
        <w:t>Anzola</w:t>
      </w:r>
      <w:proofErr w:type="spellEnd"/>
      <w:r w:rsidR="00F27AF0" w:rsidRPr="00AD349E">
        <w:rPr>
          <w:lang w:val="es-ES_tradnl"/>
        </w:rPr>
        <w:t xml:space="preserve"> </w:t>
      </w:r>
      <w:r w:rsidR="00F1561B" w:rsidRPr="00AD349E">
        <w:rPr>
          <w:lang w:val="es-ES_tradnl"/>
        </w:rPr>
        <w:t>realizó la diligencia</w:t>
      </w:r>
      <w:r w:rsidR="00103DE4" w:rsidRPr="00AD349E">
        <w:rPr>
          <w:lang w:val="es-ES_tradnl"/>
        </w:rPr>
        <w:t xml:space="preserve"> notarial</w:t>
      </w:r>
      <w:r w:rsidR="007F06FE">
        <w:rPr>
          <w:lang w:val="es-ES_tradnl"/>
        </w:rPr>
        <w:t xml:space="preserve"> </w:t>
      </w:r>
      <w:r w:rsidR="006A3F12">
        <w:rPr>
          <w:lang w:val="es-ES_tradnl"/>
        </w:rPr>
        <w:t>y</w:t>
      </w:r>
      <w:r w:rsidR="00797622" w:rsidRPr="00AD349E">
        <w:rPr>
          <w:lang w:val="es-ES_tradnl"/>
        </w:rPr>
        <w:t xml:space="preserve"> comunicaron a sus familiares que se hospedarían en la casa del difunto padre del Sr. </w:t>
      </w:r>
      <w:proofErr w:type="spellStart"/>
      <w:r w:rsidR="00F27AF0" w:rsidRPr="00AD349E">
        <w:rPr>
          <w:lang w:val="es-ES_tradnl"/>
        </w:rPr>
        <w:t>Anzola</w:t>
      </w:r>
      <w:proofErr w:type="spellEnd"/>
      <w:r w:rsidR="00797622" w:rsidRPr="00AD349E">
        <w:rPr>
          <w:lang w:val="es-ES_tradnl"/>
        </w:rPr>
        <w:t xml:space="preserve"> </w:t>
      </w:r>
      <w:r w:rsidR="00F1561B" w:rsidRPr="00AD349E">
        <w:rPr>
          <w:lang w:val="es-ES_tradnl"/>
        </w:rPr>
        <w:t xml:space="preserve">para iniciar el viaje de regreso al </w:t>
      </w:r>
      <w:r w:rsidR="00931921" w:rsidRPr="00AD349E">
        <w:rPr>
          <w:lang w:val="es-ES_tradnl"/>
        </w:rPr>
        <w:t>día siguiente</w:t>
      </w:r>
      <w:r w:rsidR="00F1561B" w:rsidRPr="00AD349E">
        <w:rPr>
          <w:lang w:val="es-ES_tradnl"/>
        </w:rPr>
        <w:t xml:space="preserve">. El 9 de marzo, el Sr. Molina comunicó telefónicamente a su esposa que llegaría ese mismo día por la tarde. Ante la ausencia de comunicaciones posteriores, sus familias llamaron a la casa del fallecido padre del Sr. </w:t>
      </w:r>
      <w:proofErr w:type="spellStart"/>
      <w:r w:rsidR="00F27AF0" w:rsidRPr="00AD349E">
        <w:rPr>
          <w:lang w:val="es-ES_tradnl"/>
        </w:rPr>
        <w:t>Anzola</w:t>
      </w:r>
      <w:proofErr w:type="spellEnd"/>
      <w:r w:rsidR="00F1561B" w:rsidRPr="00AD349E">
        <w:rPr>
          <w:lang w:val="es-ES_tradnl"/>
        </w:rPr>
        <w:t xml:space="preserve">, donde la empleada doméstica informó que los Sres. </w:t>
      </w:r>
      <w:proofErr w:type="spellStart"/>
      <w:r w:rsidR="00F27AF0" w:rsidRPr="00AD349E">
        <w:rPr>
          <w:lang w:val="es-ES_tradnl"/>
        </w:rPr>
        <w:t>Anzola</w:t>
      </w:r>
      <w:proofErr w:type="spellEnd"/>
      <w:r w:rsidR="00F1561B" w:rsidRPr="00AD349E">
        <w:rPr>
          <w:lang w:val="es-ES_tradnl"/>
        </w:rPr>
        <w:t xml:space="preserve"> y Molina habían partido a las </w:t>
      </w:r>
      <w:r w:rsidR="007F06FE">
        <w:rPr>
          <w:lang w:val="es-ES_tradnl"/>
        </w:rPr>
        <w:t>7</w:t>
      </w:r>
      <w:r w:rsidR="007F06FE" w:rsidRPr="00AD349E">
        <w:rPr>
          <w:lang w:val="es-ES_tradnl"/>
        </w:rPr>
        <w:t xml:space="preserve"> </w:t>
      </w:r>
      <w:r w:rsidR="00F1561B" w:rsidRPr="00AD349E">
        <w:rPr>
          <w:lang w:val="es-ES_tradnl"/>
        </w:rPr>
        <w:t xml:space="preserve">de la mañana. Los familiares realizaron averiguaciones sobre la existencia de accidentes de tráfico y acudieron a hospitales </w:t>
      </w:r>
      <w:r w:rsidR="00103DE4" w:rsidRPr="00AD349E">
        <w:rPr>
          <w:lang w:val="es-ES_tradnl"/>
        </w:rPr>
        <w:t>y</w:t>
      </w:r>
      <w:r w:rsidR="00F1561B" w:rsidRPr="00AD349E">
        <w:rPr>
          <w:lang w:val="es-ES_tradnl"/>
        </w:rPr>
        <w:t xml:space="preserve"> la morgue, sin dar con el paradero de los Sres. </w:t>
      </w:r>
      <w:proofErr w:type="spellStart"/>
      <w:r w:rsidR="00F27AF0" w:rsidRPr="00AD349E">
        <w:rPr>
          <w:lang w:val="es-ES_tradnl"/>
        </w:rPr>
        <w:t>Anzola</w:t>
      </w:r>
      <w:proofErr w:type="spellEnd"/>
      <w:r w:rsidR="00F1561B" w:rsidRPr="00AD349E">
        <w:rPr>
          <w:lang w:val="es-ES_tradnl"/>
        </w:rPr>
        <w:t xml:space="preserve"> y Molina. </w:t>
      </w:r>
    </w:p>
    <w:p w:rsidR="00F1561B" w:rsidRPr="00AD349E" w:rsidRDefault="00F1561B">
      <w:pPr>
        <w:pStyle w:val="SingleTxtG"/>
        <w:rPr>
          <w:lang w:val="es-ES_tradnl"/>
        </w:rPr>
      </w:pPr>
      <w:r w:rsidRPr="00AD349E">
        <w:rPr>
          <w:lang w:val="es-ES_tradnl"/>
        </w:rPr>
        <w:t>2.2</w:t>
      </w:r>
      <w:r w:rsidRPr="00AD349E">
        <w:rPr>
          <w:lang w:val="es-ES_tradnl"/>
        </w:rPr>
        <w:tab/>
        <w:t>El 10 de marzo de 199</w:t>
      </w:r>
      <w:r w:rsidR="00AF6FE6" w:rsidRPr="00AD349E">
        <w:rPr>
          <w:lang w:val="es-ES_tradnl"/>
        </w:rPr>
        <w:t>5</w:t>
      </w:r>
      <w:r w:rsidRPr="00AD349E">
        <w:rPr>
          <w:lang w:val="es-ES_tradnl"/>
        </w:rPr>
        <w:t xml:space="preserve">, Luz Elena </w:t>
      </w:r>
      <w:proofErr w:type="spellStart"/>
      <w:r w:rsidRPr="00AD349E">
        <w:rPr>
          <w:lang w:val="es-ES_tradnl"/>
        </w:rPr>
        <w:t>Usuga</w:t>
      </w:r>
      <w:proofErr w:type="spellEnd"/>
      <w:r w:rsidRPr="00AD349E">
        <w:rPr>
          <w:lang w:val="es-ES_tradnl"/>
        </w:rPr>
        <w:t xml:space="preserve"> </w:t>
      </w:r>
      <w:proofErr w:type="spellStart"/>
      <w:r w:rsidRPr="00AD349E">
        <w:rPr>
          <w:lang w:val="es-ES_tradnl"/>
        </w:rPr>
        <w:t>Usuga</w:t>
      </w:r>
      <w:proofErr w:type="spellEnd"/>
      <w:r w:rsidRPr="00AD349E">
        <w:rPr>
          <w:lang w:val="es-ES_tradnl"/>
        </w:rPr>
        <w:t xml:space="preserve"> y Rosa María Se</w:t>
      </w:r>
      <w:r w:rsidR="0056644E" w:rsidRPr="00AD349E">
        <w:rPr>
          <w:lang w:val="es-ES_tradnl"/>
        </w:rPr>
        <w:t>r</w:t>
      </w:r>
      <w:r w:rsidRPr="00AD349E">
        <w:rPr>
          <w:lang w:val="es-ES_tradnl"/>
        </w:rPr>
        <w:t>na, esposas de los Sres.</w:t>
      </w:r>
      <w:r w:rsidR="00F27AF0" w:rsidRPr="00AD349E">
        <w:rPr>
          <w:lang w:val="es-ES_tradnl"/>
        </w:rPr>
        <w:t xml:space="preserve"> </w:t>
      </w:r>
      <w:proofErr w:type="spellStart"/>
      <w:r w:rsidR="00F27AF0" w:rsidRPr="00AD349E">
        <w:rPr>
          <w:lang w:val="es-ES_tradnl"/>
        </w:rPr>
        <w:t>Anzola</w:t>
      </w:r>
      <w:proofErr w:type="spellEnd"/>
      <w:r w:rsidR="0001020D" w:rsidRPr="00AD349E">
        <w:rPr>
          <w:lang w:val="es-ES_tradnl"/>
        </w:rPr>
        <w:t xml:space="preserve"> y Molina, </w:t>
      </w:r>
      <w:r w:rsidR="007F06FE">
        <w:rPr>
          <w:lang w:val="es-ES_tradnl"/>
        </w:rPr>
        <w:t xml:space="preserve">respectivamente, </w:t>
      </w:r>
      <w:r w:rsidR="0001020D" w:rsidRPr="00AD349E">
        <w:rPr>
          <w:lang w:val="es-ES_tradnl"/>
        </w:rPr>
        <w:t xml:space="preserve">se desplazaron a Puerto Triunfo. El 11 de marzo, la Sra. </w:t>
      </w:r>
      <w:proofErr w:type="spellStart"/>
      <w:r w:rsidR="0001020D" w:rsidRPr="00AD349E">
        <w:rPr>
          <w:lang w:val="es-ES_tradnl"/>
        </w:rPr>
        <w:t>Usuga</w:t>
      </w:r>
      <w:proofErr w:type="spellEnd"/>
      <w:r w:rsidR="0001020D" w:rsidRPr="00AD349E">
        <w:rPr>
          <w:lang w:val="es-ES_tradnl"/>
        </w:rPr>
        <w:t xml:space="preserve"> denunció la ausencia de los Sres.</w:t>
      </w:r>
      <w:r w:rsidR="00F27AF0" w:rsidRPr="00AD349E">
        <w:rPr>
          <w:lang w:val="es-ES_tradnl"/>
        </w:rPr>
        <w:t xml:space="preserve"> </w:t>
      </w:r>
      <w:proofErr w:type="spellStart"/>
      <w:r w:rsidR="00F27AF0" w:rsidRPr="00AD349E">
        <w:rPr>
          <w:lang w:val="es-ES_tradnl"/>
        </w:rPr>
        <w:t>Anzola</w:t>
      </w:r>
      <w:proofErr w:type="spellEnd"/>
      <w:r w:rsidR="0001020D" w:rsidRPr="00AD349E">
        <w:rPr>
          <w:lang w:val="es-ES_tradnl"/>
        </w:rPr>
        <w:t xml:space="preserve"> y Molina a</w:t>
      </w:r>
      <w:r w:rsidR="0056644E" w:rsidRPr="00AD349E">
        <w:rPr>
          <w:lang w:val="es-ES_tradnl"/>
        </w:rPr>
        <w:t>nte</w:t>
      </w:r>
      <w:r w:rsidR="0001020D" w:rsidRPr="00AD349E">
        <w:rPr>
          <w:lang w:val="es-ES_tradnl"/>
        </w:rPr>
        <w:t xml:space="preserve"> la policía </w:t>
      </w:r>
      <w:r w:rsidR="0022309C" w:rsidRPr="00AD349E">
        <w:rPr>
          <w:lang w:val="es-ES_tradnl"/>
        </w:rPr>
        <w:t xml:space="preserve">de </w:t>
      </w:r>
      <w:proofErr w:type="spellStart"/>
      <w:r w:rsidR="0001020D" w:rsidRPr="00AD349E">
        <w:rPr>
          <w:lang w:val="es-ES_tradnl"/>
        </w:rPr>
        <w:t>Doradal</w:t>
      </w:r>
      <w:proofErr w:type="spellEnd"/>
      <w:r w:rsidR="0001020D" w:rsidRPr="00AD349E">
        <w:rPr>
          <w:lang w:val="es-ES_tradnl"/>
        </w:rPr>
        <w:t>, Puerto Perales y Puerto Boyacá</w:t>
      </w:r>
      <w:r w:rsidR="0022309C" w:rsidRPr="00AD349E">
        <w:rPr>
          <w:lang w:val="es-ES_tradnl"/>
        </w:rPr>
        <w:t>, municipios del Magdalena Medio</w:t>
      </w:r>
      <w:r w:rsidR="0001020D" w:rsidRPr="00AD349E">
        <w:rPr>
          <w:lang w:val="es-ES_tradnl"/>
        </w:rPr>
        <w:t xml:space="preserve">. Asimismo, el 18 de </w:t>
      </w:r>
      <w:r w:rsidR="0030448F" w:rsidRPr="00AD349E">
        <w:rPr>
          <w:lang w:val="es-ES_tradnl"/>
        </w:rPr>
        <w:t xml:space="preserve">marzo formuló denuncia </w:t>
      </w:r>
      <w:r w:rsidR="00076735" w:rsidRPr="00AD349E">
        <w:rPr>
          <w:lang w:val="es-ES_tradnl"/>
        </w:rPr>
        <w:t xml:space="preserve">penal </w:t>
      </w:r>
      <w:r w:rsidR="0030448F" w:rsidRPr="00AD349E">
        <w:rPr>
          <w:lang w:val="es-ES_tradnl"/>
        </w:rPr>
        <w:t>ante la F</w:t>
      </w:r>
      <w:r w:rsidR="0001020D" w:rsidRPr="00AD349E">
        <w:rPr>
          <w:lang w:val="es-ES_tradnl"/>
        </w:rPr>
        <w:t xml:space="preserve">iscalía de </w:t>
      </w:r>
      <w:r w:rsidR="00076735" w:rsidRPr="00AD349E">
        <w:rPr>
          <w:lang w:val="es-ES_tradnl"/>
        </w:rPr>
        <w:t xml:space="preserve">Puerto Triunfo, donde se abrió investigación previa </w:t>
      </w:r>
      <w:r w:rsidR="007F06FE">
        <w:rPr>
          <w:lang w:val="es-ES_tradnl"/>
        </w:rPr>
        <w:t>núm.</w:t>
      </w:r>
      <w:r w:rsidR="004D2C5F">
        <w:rPr>
          <w:lang w:val="es-ES_tradnl"/>
        </w:rPr>
        <w:t> </w:t>
      </w:r>
      <w:r w:rsidR="00076735" w:rsidRPr="00AD349E">
        <w:rPr>
          <w:lang w:val="es-ES_tradnl"/>
        </w:rPr>
        <w:t>560.</w:t>
      </w:r>
      <w:r w:rsidR="0001020D" w:rsidRPr="00AD349E">
        <w:rPr>
          <w:lang w:val="es-ES_tradnl"/>
        </w:rPr>
        <w:t xml:space="preserve"> </w:t>
      </w:r>
      <w:r w:rsidR="00076735" w:rsidRPr="00AD349E">
        <w:rPr>
          <w:lang w:val="es-ES_tradnl"/>
        </w:rPr>
        <w:t>Sin embargo, el 25 de octubre de 1996</w:t>
      </w:r>
      <w:r w:rsidR="00931921" w:rsidRPr="00AD349E">
        <w:rPr>
          <w:lang w:val="es-ES_tradnl"/>
        </w:rPr>
        <w:t>,</w:t>
      </w:r>
      <w:r w:rsidR="00076735" w:rsidRPr="00AD349E">
        <w:rPr>
          <w:lang w:val="es-ES_tradnl"/>
        </w:rPr>
        <w:t xml:space="preserve"> dicha Fiscalía dictó resolución inhibitoria por “no hallar mérito suficiente para dar inicio a la investigación penal</w:t>
      </w:r>
      <w:r w:rsidR="00931921" w:rsidRPr="00AD349E">
        <w:rPr>
          <w:lang w:val="es-ES_tradnl"/>
        </w:rPr>
        <w:t>, por no haberse</w:t>
      </w:r>
      <w:r w:rsidR="005757BC" w:rsidRPr="00AD349E">
        <w:rPr>
          <w:lang w:val="es-ES_tradnl"/>
        </w:rPr>
        <w:t xml:space="preserve"> logrado identificar</w:t>
      </w:r>
      <w:r w:rsidR="00931921" w:rsidRPr="00AD349E">
        <w:rPr>
          <w:lang w:val="es-ES_tradnl"/>
        </w:rPr>
        <w:t xml:space="preserve"> ni individualiza</w:t>
      </w:r>
      <w:r w:rsidR="005757BC" w:rsidRPr="00AD349E">
        <w:rPr>
          <w:lang w:val="es-ES_tradnl"/>
        </w:rPr>
        <w:t>r</w:t>
      </w:r>
      <w:r w:rsidR="00931921" w:rsidRPr="00AD349E">
        <w:rPr>
          <w:lang w:val="es-ES_tradnl"/>
        </w:rPr>
        <w:t xml:space="preserve"> a los </w:t>
      </w:r>
      <w:r w:rsidR="005757BC" w:rsidRPr="00AD349E">
        <w:rPr>
          <w:lang w:val="es-ES_tradnl"/>
        </w:rPr>
        <w:t>responsables del hecho</w:t>
      </w:r>
      <w:r w:rsidR="00076735" w:rsidRPr="00AD349E">
        <w:rPr>
          <w:lang w:val="es-ES_tradnl"/>
        </w:rPr>
        <w:t>”</w:t>
      </w:r>
      <w:r w:rsidR="007F06FE">
        <w:rPr>
          <w:lang w:val="es-ES_tradnl"/>
        </w:rPr>
        <w:t>.</w:t>
      </w:r>
    </w:p>
    <w:p w:rsidR="00643285" w:rsidRPr="00AD349E" w:rsidRDefault="00643285">
      <w:pPr>
        <w:pStyle w:val="SingleTxtG"/>
        <w:rPr>
          <w:lang w:val="es-ES_tradnl"/>
        </w:rPr>
      </w:pPr>
      <w:r w:rsidRPr="00AD349E">
        <w:rPr>
          <w:lang w:val="es-ES_tradnl"/>
        </w:rPr>
        <w:t>2.3</w:t>
      </w:r>
      <w:r w:rsidRPr="00AD349E">
        <w:rPr>
          <w:lang w:val="es-ES_tradnl"/>
        </w:rPr>
        <w:tab/>
        <w:t xml:space="preserve">Los autores </w:t>
      </w:r>
      <w:r w:rsidR="00FD4EB0">
        <w:rPr>
          <w:lang w:val="es-ES_tradnl"/>
        </w:rPr>
        <w:t>señalan</w:t>
      </w:r>
      <w:r w:rsidRPr="00AD349E">
        <w:rPr>
          <w:lang w:val="es-ES_tradnl"/>
        </w:rPr>
        <w:t xml:space="preserve"> que, a pesar de </w:t>
      </w:r>
      <w:r w:rsidR="00912FFB" w:rsidRPr="00AD349E">
        <w:rPr>
          <w:lang w:val="es-ES_tradnl"/>
        </w:rPr>
        <w:t xml:space="preserve">todas </w:t>
      </w:r>
      <w:r w:rsidR="000934D4" w:rsidRPr="00AD349E">
        <w:rPr>
          <w:lang w:val="es-ES_tradnl"/>
        </w:rPr>
        <w:t>las denuncias presentadas</w:t>
      </w:r>
      <w:r w:rsidRPr="00AD349E">
        <w:rPr>
          <w:lang w:val="es-ES_tradnl"/>
        </w:rPr>
        <w:t xml:space="preserve">, la única información que obtuvieron sobre la suerte de sus familiares desaparecidos fue de un amigo del tío del Sr. </w:t>
      </w:r>
      <w:proofErr w:type="spellStart"/>
      <w:r w:rsidR="00F27AF0" w:rsidRPr="00AD349E">
        <w:rPr>
          <w:lang w:val="es-ES_tradnl"/>
        </w:rPr>
        <w:t>Anzola</w:t>
      </w:r>
      <w:proofErr w:type="spellEnd"/>
      <w:r w:rsidR="00F27AF0" w:rsidRPr="00AD349E">
        <w:rPr>
          <w:lang w:val="es-ES_tradnl"/>
        </w:rPr>
        <w:t>,</w:t>
      </w:r>
      <w:r w:rsidRPr="00AD349E">
        <w:rPr>
          <w:lang w:val="es-ES_tradnl"/>
        </w:rPr>
        <w:t xml:space="preserve"> quien aseguró que el día 16 de junio de 1995 había visto a los Sres. </w:t>
      </w:r>
      <w:proofErr w:type="spellStart"/>
      <w:r w:rsidR="00F27AF0" w:rsidRPr="00AD349E">
        <w:rPr>
          <w:lang w:val="es-ES_tradnl"/>
        </w:rPr>
        <w:t>Anzola</w:t>
      </w:r>
      <w:proofErr w:type="spellEnd"/>
      <w:r w:rsidRPr="00AD349E">
        <w:rPr>
          <w:lang w:val="es-ES_tradnl"/>
        </w:rPr>
        <w:t xml:space="preserve"> y Molina salir de un banco de Bucaramanga</w:t>
      </w:r>
      <w:r w:rsidR="00076B6B" w:rsidRPr="00AD349E">
        <w:rPr>
          <w:lang w:val="es-ES_tradnl"/>
        </w:rPr>
        <w:t xml:space="preserve"> </w:t>
      </w:r>
      <w:r w:rsidR="007F06FE">
        <w:rPr>
          <w:lang w:val="es-ES_tradnl"/>
        </w:rPr>
        <w:t>(</w:t>
      </w:r>
      <w:r w:rsidR="00076B6B" w:rsidRPr="00AD349E">
        <w:rPr>
          <w:lang w:val="es-ES_tradnl"/>
        </w:rPr>
        <w:t>departamento de Santander</w:t>
      </w:r>
      <w:r w:rsidR="007F06FE">
        <w:rPr>
          <w:lang w:val="es-ES_tradnl"/>
        </w:rPr>
        <w:t>)</w:t>
      </w:r>
      <w:r w:rsidRPr="00AD349E">
        <w:rPr>
          <w:lang w:val="es-ES_tradnl"/>
        </w:rPr>
        <w:t>, acompañados de hombres armados que los subieron a un automóvil.</w:t>
      </w:r>
    </w:p>
    <w:p w:rsidR="00C54F9E" w:rsidRPr="00AD349E" w:rsidRDefault="0037246D">
      <w:pPr>
        <w:pStyle w:val="SingleTxtG"/>
        <w:rPr>
          <w:lang w:val="es-ES_tradnl"/>
        </w:rPr>
      </w:pPr>
      <w:r w:rsidRPr="00AD349E">
        <w:rPr>
          <w:lang w:val="es-ES_tradnl"/>
        </w:rPr>
        <w:t>2.</w:t>
      </w:r>
      <w:r w:rsidR="00643285" w:rsidRPr="00AD349E">
        <w:rPr>
          <w:lang w:val="es-ES_tradnl"/>
        </w:rPr>
        <w:t>4</w:t>
      </w:r>
      <w:r w:rsidR="00AF6FE6" w:rsidRPr="00AD349E">
        <w:rPr>
          <w:lang w:val="es-ES_tradnl"/>
        </w:rPr>
        <w:tab/>
      </w:r>
      <w:r w:rsidR="009C578C" w:rsidRPr="00AD349E">
        <w:rPr>
          <w:lang w:val="es-ES_tradnl"/>
        </w:rPr>
        <w:t xml:space="preserve">Los autores </w:t>
      </w:r>
      <w:r w:rsidR="00DF5A33" w:rsidRPr="00AD349E">
        <w:rPr>
          <w:lang w:val="es-ES_tradnl"/>
        </w:rPr>
        <w:t xml:space="preserve">afirman </w:t>
      </w:r>
      <w:r w:rsidR="009C578C" w:rsidRPr="00AD349E">
        <w:rPr>
          <w:lang w:val="es-ES_tradnl"/>
        </w:rPr>
        <w:t xml:space="preserve">que, </w:t>
      </w:r>
      <w:r w:rsidR="002B4AC8" w:rsidRPr="00AD349E">
        <w:rPr>
          <w:lang w:val="es-ES_tradnl"/>
        </w:rPr>
        <w:t>durante</w:t>
      </w:r>
      <w:r w:rsidR="00C275AD" w:rsidRPr="00AD349E">
        <w:rPr>
          <w:lang w:val="es-ES_tradnl"/>
        </w:rPr>
        <w:t xml:space="preserve"> las </w:t>
      </w:r>
      <w:r w:rsidR="00C54F9E" w:rsidRPr="00AD349E">
        <w:rPr>
          <w:lang w:val="es-ES_tradnl"/>
        </w:rPr>
        <w:t xml:space="preserve">averiguaciones </w:t>
      </w:r>
      <w:r w:rsidR="00C275AD" w:rsidRPr="00AD349E">
        <w:rPr>
          <w:lang w:val="es-ES_tradnl"/>
        </w:rPr>
        <w:t>de</w:t>
      </w:r>
      <w:r w:rsidR="00C54F9E" w:rsidRPr="00AD349E">
        <w:rPr>
          <w:lang w:val="es-ES_tradnl"/>
        </w:rPr>
        <w:t xml:space="preserve"> las Sras. </w:t>
      </w:r>
      <w:proofErr w:type="spellStart"/>
      <w:r w:rsidR="00C54F9E" w:rsidRPr="00AD349E">
        <w:rPr>
          <w:lang w:val="es-ES_tradnl"/>
        </w:rPr>
        <w:t>Usuga</w:t>
      </w:r>
      <w:proofErr w:type="spellEnd"/>
      <w:r w:rsidR="00C54F9E" w:rsidRPr="00AD349E">
        <w:rPr>
          <w:lang w:val="es-ES_tradnl"/>
        </w:rPr>
        <w:t xml:space="preserve"> y Serna en la</w:t>
      </w:r>
      <w:r w:rsidR="002B4AC8" w:rsidRPr="00AD349E">
        <w:rPr>
          <w:lang w:val="es-ES_tradnl"/>
        </w:rPr>
        <w:t xml:space="preserve"> región </w:t>
      </w:r>
      <w:r w:rsidR="00C54F9E" w:rsidRPr="00AD349E">
        <w:rPr>
          <w:lang w:val="es-ES_tradnl"/>
        </w:rPr>
        <w:t>de</w:t>
      </w:r>
      <w:r w:rsidR="0030448F" w:rsidRPr="00AD349E">
        <w:rPr>
          <w:lang w:val="es-ES_tradnl"/>
        </w:rPr>
        <w:t>l</w:t>
      </w:r>
      <w:r w:rsidR="00C54F9E" w:rsidRPr="00AD349E">
        <w:rPr>
          <w:lang w:val="es-ES_tradnl"/>
        </w:rPr>
        <w:t xml:space="preserve"> Magdalena Medio, </w:t>
      </w:r>
      <w:r w:rsidR="00C275AD" w:rsidRPr="00AD349E">
        <w:rPr>
          <w:lang w:val="es-ES_tradnl"/>
        </w:rPr>
        <w:t xml:space="preserve">un policía que no quiso revelar su identidad les informó que </w:t>
      </w:r>
      <w:r w:rsidR="00AF6FE6" w:rsidRPr="00AD349E">
        <w:rPr>
          <w:lang w:val="es-ES_tradnl"/>
        </w:rPr>
        <w:t>“</w:t>
      </w:r>
      <w:r w:rsidR="00C275AD" w:rsidRPr="00AD349E">
        <w:rPr>
          <w:lang w:val="es-ES_tradnl"/>
        </w:rPr>
        <w:t>en esa zona se estaban realizando retenes paramilitares que investigaban y desaparecían a las personas que no eran de la región</w:t>
      </w:r>
      <w:r w:rsidR="00AF6FE6" w:rsidRPr="00AD349E">
        <w:rPr>
          <w:lang w:val="es-ES_tradnl"/>
        </w:rPr>
        <w:t>”</w:t>
      </w:r>
      <w:r w:rsidR="00C275AD" w:rsidRPr="00AD349E">
        <w:rPr>
          <w:lang w:val="es-ES_tradnl"/>
        </w:rPr>
        <w:t>. El oficial les manifestó que la policía no podía hacer nada porque “en esa zona ellos no tenían el mando”, añadiendo a modo de advertencia que no siguieran buscando puesto que “toda persona extraña que llegara a la zona era investigada por ellos [los paramilitares] y desaparecida posteriormente”</w:t>
      </w:r>
      <w:r w:rsidR="007F06FE">
        <w:rPr>
          <w:lang w:val="es-ES_tradnl"/>
        </w:rPr>
        <w:t>.</w:t>
      </w:r>
      <w:r w:rsidR="000E2C09" w:rsidRPr="00AD349E">
        <w:rPr>
          <w:lang w:val="es-ES_tradnl"/>
        </w:rPr>
        <w:t xml:space="preserve"> Tras recibir esta información, las Sras. </w:t>
      </w:r>
      <w:proofErr w:type="spellStart"/>
      <w:r w:rsidR="000E2C09" w:rsidRPr="00AD349E">
        <w:rPr>
          <w:lang w:val="es-ES_tradnl"/>
        </w:rPr>
        <w:t>Usuga</w:t>
      </w:r>
      <w:proofErr w:type="spellEnd"/>
      <w:r w:rsidR="000E2C09" w:rsidRPr="00AD349E">
        <w:rPr>
          <w:lang w:val="es-ES_tradnl"/>
        </w:rPr>
        <w:t xml:space="preserve"> y Serna decidieron abandonar Puerto Triunfo por miedo a ser </w:t>
      </w:r>
      <w:r w:rsidR="000E2C09" w:rsidRPr="00AD349E">
        <w:rPr>
          <w:lang w:val="es-ES_tradnl"/>
        </w:rPr>
        <w:lastRenderedPageBreak/>
        <w:t xml:space="preserve">desaparecidas. En su desplazamiento, fueron perseguidas por una camioneta en la que se movilizaban seis hombres. Aprovechando un atasco en la autopista, tres hombres bajaron de la camioneta y ordenaron al conductor del automóvil en el que viajaban ellas que tomara un desvío de la autopista. El conductor no siguió las instrucciones y siguió su camino, </w:t>
      </w:r>
      <w:r w:rsidR="00032D25" w:rsidRPr="00AD349E">
        <w:rPr>
          <w:lang w:val="es-ES_tradnl"/>
        </w:rPr>
        <w:t>protegiéndose</w:t>
      </w:r>
      <w:r w:rsidR="000E2C09" w:rsidRPr="00AD349E">
        <w:rPr>
          <w:lang w:val="es-ES_tradnl"/>
        </w:rPr>
        <w:t xml:space="preserve"> en medio de una caravana de automóviles </w:t>
      </w:r>
      <w:r w:rsidR="007F06FE">
        <w:rPr>
          <w:lang w:val="es-ES_tradnl"/>
        </w:rPr>
        <w:t>que avanzaban</w:t>
      </w:r>
      <w:r w:rsidR="007F06FE" w:rsidRPr="00AD349E">
        <w:rPr>
          <w:lang w:val="es-ES_tradnl"/>
        </w:rPr>
        <w:t xml:space="preserve"> </w:t>
      </w:r>
      <w:r w:rsidR="000E2C09" w:rsidRPr="00AD349E">
        <w:rPr>
          <w:lang w:val="es-ES_tradnl"/>
        </w:rPr>
        <w:t>en el mismo sentido.</w:t>
      </w:r>
    </w:p>
    <w:p w:rsidR="002B4AC8" w:rsidRPr="00AD349E" w:rsidRDefault="0056644E">
      <w:pPr>
        <w:pStyle w:val="SingleTxtG"/>
        <w:rPr>
          <w:lang w:val="es-ES_tradnl"/>
        </w:rPr>
      </w:pPr>
      <w:r w:rsidRPr="00AD349E">
        <w:rPr>
          <w:lang w:val="es-ES_tradnl"/>
        </w:rPr>
        <w:t>2.5</w:t>
      </w:r>
      <w:r w:rsidRPr="00AD349E">
        <w:rPr>
          <w:lang w:val="es-ES_tradnl"/>
        </w:rPr>
        <w:tab/>
      </w:r>
      <w:r w:rsidR="002B4AC8" w:rsidRPr="00AD349E">
        <w:rPr>
          <w:lang w:val="es-ES_tradnl"/>
        </w:rPr>
        <w:t xml:space="preserve">El 17 de marzo de </w:t>
      </w:r>
      <w:r w:rsidR="00DF4724" w:rsidRPr="00AD349E">
        <w:rPr>
          <w:lang w:val="es-ES_tradnl"/>
        </w:rPr>
        <w:t>1995</w:t>
      </w:r>
      <w:r w:rsidR="002B4AC8" w:rsidRPr="00AD349E">
        <w:rPr>
          <w:lang w:val="es-ES_tradnl"/>
        </w:rPr>
        <w:t xml:space="preserve">, fue hallado abandonado el automóvil en el que se desplazaban los Sres. </w:t>
      </w:r>
      <w:proofErr w:type="spellStart"/>
      <w:r w:rsidR="00592771">
        <w:rPr>
          <w:lang w:val="es-ES_tradnl"/>
        </w:rPr>
        <w:t>Anzola</w:t>
      </w:r>
      <w:proofErr w:type="spellEnd"/>
      <w:r w:rsidR="00592771">
        <w:rPr>
          <w:lang w:val="es-ES_tradnl"/>
        </w:rPr>
        <w:t xml:space="preserve"> y Molina</w:t>
      </w:r>
      <w:r w:rsidR="002B4AC8" w:rsidRPr="00AD349E">
        <w:rPr>
          <w:lang w:val="es-ES_tradnl"/>
        </w:rPr>
        <w:t xml:space="preserve"> en San Francisco </w:t>
      </w:r>
      <w:r w:rsidR="007F06FE">
        <w:rPr>
          <w:lang w:val="es-ES_tradnl"/>
        </w:rPr>
        <w:t>(</w:t>
      </w:r>
      <w:r w:rsidRPr="00AD349E">
        <w:rPr>
          <w:lang w:val="es-ES_tradnl"/>
        </w:rPr>
        <w:t xml:space="preserve">departamento de </w:t>
      </w:r>
      <w:r w:rsidR="002B4AC8" w:rsidRPr="00AD349E">
        <w:rPr>
          <w:lang w:val="es-ES_tradnl"/>
        </w:rPr>
        <w:t>Antioquia</w:t>
      </w:r>
      <w:r w:rsidR="007F06FE">
        <w:rPr>
          <w:lang w:val="es-ES_tradnl"/>
        </w:rPr>
        <w:t>)</w:t>
      </w:r>
      <w:r w:rsidR="002B4AC8" w:rsidRPr="00AD349E">
        <w:rPr>
          <w:lang w:val="es-ES_tradnl"/>
        </w:rPr>
        <w:t>. Según el informe de la Fiscalía de Puerto Triunfo</w:t>
      </w:r>
      <w:r w:rsidRPr="00AD349E">
        <w:rPr>
          <w:lang w:val="es-ES_tradnl"/>
        </w:rPr>
        <w:t>,</w:t>
      </w:r>
      <w:r w:rsidR="002B4AC8" w:rsidRPr="00AD349E">
        <w:rPr>
          <w:lang w:val="es-ES_tradnl"/>
        </w:rPr>
        <w:t xml:space="preserve"> de 17 de agosto de 2005, el vehículo fue hallado sin rastro alguno de sus ocupantes, </w:t>
      </w:r>
      <w:r w:rsidR="00C84936" w:rsidRPr="00AD349E">
        <w:rPr>
          <w:lang w:val="es-ES_tradnl"/>
        </w:rPr>
        <w:t>encontrándose únicamente</w:t>
      </w:r>
      <w:r w:rsidR="002B4AC8" w:rsidRPr="00AD349E">
        <w:rPr>
          <w:lang w:val="es-ES_tradnl"/>
        </w:rPr>
        <w:t xml:space="preserve"> la cédula de ciudadanía del Sr. </w:t>
      </w:r>
      <w:proofErr w:type="spellStart"/>
      <w:r w:rsidR="00F27AF0" w:rsidRPr="00AD349E">
        <w:rPr>
          <w:lang w:val="es-ES_tradnl"/>
        </w:rPr>
        <w:t>Anzola</w:t>
      </w:r>
      <w:proofErr w:type="spellEnd"/>
      <w:r w:rsidR="002B4AC8" w:rsidRPr="00AD349E">
        <w:rPr>
          <w:lang w:val="es-ES_tradnl"/>
        </w:rPr>
        <w:t xml:space="preserve">. Sin embargo, a la esposa del Sr. </w:t>
      </w:r>
      <w:proofErr w:type="spellStart"/>
      <w:r w:rsidR="00F27AF0" w:rsidRPr="00AD349E">
        <w:rPr>
          <w:lang w:val="es-ES_tradnl"/>
        </w:rPr>
        <w:t>Anzola</w:t>
      </w:r>
      <w:proofErr w:type="spellEnd"/>
      <w:r w:rsidR="00C84936" w:rsidRPr="00AD349E">
        <w:rPr>
          <w:lang w:val="es-ES_tradnl"/>
        </w:rPr>
        <w:t xml:space="preserve"> solo le fue entregada</w:t>
      </w:r>
      <w:r w:rsidR="00DF4724" w:rsidRPr="00AD349E">
        <w:rPr>
          <w:lang w:val="es-ES_tradnl"/>
        </w:rPr>
        <w:t xml:space="preserve"> la cédula de identidad del difunto padre del Sr. </w:t>
      </w:r>
      <w:proofErr w:type="spellStart"/>
      <w:r w:rsidR="00DF4724" w:rsidRPr="00AD349E">
        <w:rPr>
          <w:lang w:val="es-ES_tradnl"/>
        </w:rPr>
        <w:t>Anzola</w:t>
      </w:r>
      <w:proofErr w:type="spellEnd"/>
      <w:r w:rsidR="002B4AC8" w:rsidRPr="00AD349E">
        <w:rPr>
          <w:lang w:val="es-ES_tradnl"/>
        </w:rPr>
        <w:t xml:space="preserve">. La Policía informó </w:t>
      </w:r>
      <w:r w:rsidR="00C84936" w:rsidRPr="00AD349E">
        <w:rPr>
          <w:lang w:val="es-ES_tradnl"/>
        </w:rPr>
        <w:t xml:space="preserve">a la Sra. </w:t>
      </w:r>
      <w:proofErr w:type="spellStart"/>
      <w:r w:rsidR="00C84936" w:rsidRPr="00AD349E">
        <w:rPr>
          <w:lang w:val="es-ES_tradnl"/>
        </w:rPr>
        <w:t>Usuga</w:t>
      </w:r>
      <w:proofErr w:type="spellEnd"/>
      <w:r w:rsidR="00C84936" w:rsidRPr="00AD349E">
        <w:rPr>
          <w:lang w:val="es-ES_tradnl"/>
        </w:rPr>
        <w:t xml:space="preserve"> </w:t>
      </w:r>
      <w:r w:rsidR="007A2D0B">
        <w:rPr>
          <w:lang w:val="es-ES_tradnl"/>
        </w:rPr>
        <w:t xml:space="preserve">de </w:t>
      </w:r>
      <w:r w:rsidR="002B4AC8" w:rsidRPr="00AD349E">
        <w:rPr>
          <w:lang w:val="es-ES_tradnl"/>
        </w:rPr>
        <w:t>que el automóvil</w:t>
      </w:r>
      <w:r w:rsidR="00C84936" w:rsidRPr="00AD349E">
        <w:rPr>
          <w:lang w:val="es-ES_tradnl"/>
        </w:rPr>
        <w:t>, que estaba bajo custodia policial,</w:t>
      </w:r>
      <w:r w:rsidR="002B4AC8" w:rsidRPr="00AD349E">
        <w:rPr>
          <w:lang w:val="es-ES_tradnl"/>
        </w:rPr>
        <w:t xml:space="preserve"> fue encontrado intacto. Sin embargo, </w:t>
      </w:r>
      <w:r w:rsidR="002D42DD">
        <w:rPr>
          <w:lang w:val="es-ES_tradnl"/>
        </w:rPr>
        <w:t xml:space="preserve">a ella </w:t>
      </w:r>
      <w:r w:rsidR="002B4AC8" w:rsidRPr="00AD349E">
        <w:rPr>
          <w:lang w:val="es-ES_tradnl"/>
        </w:rPr>
        <w:t>se lo entregaron desvalijado.</w:t>
      </w:r>
    </w:p>
    <w:p w:rsidR="00C84936" w:rsidRPr="00AD349E" w:rsidRDefault="00DF4724">
      <w:pPr>
        <w:pStyle w:val="SingleTxtG"/>
        <w:rPr>
          <w:lang w:val="es-ES_tradnl"/>
        </w:rPr>
      </w:pPr>
      <w:r w:rsidRPr="00AD349E">
        <w:rPr>
          <w:lang w:val="es-ES_tradnl"/>
        </w:rPr>
        <w:t>2.6</w:t>
      </w:r>
      <w:r w:rsidRPr="00AD349E">
        <w:rPr>
          <w:lang w:val="es-ES_tradnl"/>
        </w:rPr>
        <w:tab/>
      </w:r>
      <w:r w:rsidR="002B4AC8" w:rsidRPr="00AD349E">
        <w:rPr>
          <w:lang w:val="es-ES_tradnl"/>
        </w:rPr>
        <w:t xml:space="preserve">Los hechos del caso fueron puestos en conocimiento </w:t>
      </w:r>
      <w:r w:rsidR="007A2D0B">
        <w:rPr>
          <w:lang w:val="es-ES_tradnl"/>
        </w:rPr>
        <w:t xml:space="preserve">de </w:t>
      </w:r>
      <w:r w:rsidR="00402D11" w:rsidRPr="00AD349E">
        <w:rPr>
          <w:lang w:val="es-ES_tradnl"/>
        </w:rPr>
        <w:t>la Asociación de Familiares de Desaparecidos (</w:t>
      </w:r>
      <w:r w:rsidR="002B4AC8" w:rsidRPr="00AD349E">
        <w:rPr>
          <w:lang w:val="es-ES_tradnl"/>
        </w:rPr>
        <w:t>ASFADDES</w:t>
      </w:r>
      <w:r w:rsidR="00402D11" w:rsidRPr="00AD349E">
        <w:rPr>
          <w:lang w:val="es-ES_tradnl"/>
        </w:rPr>
        <w:t>)</w:t>
      </w:r>
      <w:r w:rsidR="002B4AC8" w:rsidRPr="00AD349E">
        <w:rPr>
          <w:lang w:val="es-ES_tradnl"/>
        </w:rPr>
        <w:t xml:space="preserve"> y</w:t>
      </w:r>
      <w:r w:rsidR="00402D11" w:rsidRPr="00AD349E">
        <w:rPr>
          <w:lang w:val="es-ES_tradnl"/>
        </w:rPr>
        <w:t xml:space="preserve"> </w:t>
      </w:r>
      <w:r w:rsidR="002B4AC8" w:rsidRPr="00AD349E">
        <w:rPr>
          <w:lang w:val="es-ES_tradnl"/>
        </w:rPr>
        <w:t>la</w:t>
      </w:r>
      <w:r w:rsidR="00FD4EB0">
        <w:rPr>
          <w:lang w:val="es-ES_tradnl"/>
        </w:rPr>
        <w:t xml:space="preserve"> </w:t>
      </w:r>
      <w:r w:rsidR="002B4AC8" w:rsidRPr="00AD349E">
        <w:rPr>
          <w:lang w:val="es-ES_tradnl"/>
        </w:rPr>
        <w:t xml:space="preserve">Comisión Colombiana de Juristas (CCJ). </w:t>
      </w:r>
      <w:r w:rsidR="006D75D2">
        <w:rPr>
          <w:lang w:val="es-ES_tradnl"/>
        </w:rPr>
        <w:t xml:space="preserve">La </w:t>
      </w:r>
      <w:r w:rsidR="00566C17" w:rsidRPr="00AD349E">
        <w:rPr>
          <w:lang w:val="es-ES_tradnl"/>
        </w:rPr>
        <w:t xml:space="preserve">ASFADDES presentó, a nombre de los autores, denuncias ante la Policía de </w:t>
      </w:r>
      <w:proofErr w:type="spellStart"/>
      <w:r w:rsidR="00566C17" w:rsidRPr="00AD349E">
        <w:rPr>
          <w:lang w:val="es-ES_tradnl"/>
        </w:rPr>
        <w:t>Doradal</w:t>
      </w:r>
      <w:proofErr w:type="spellEnd"/>
      <w:r w:rsidR="00566C17" w:rsidRPr="00AD349E">
        <w:rPr>
          <w:lang w:val="es-ES_tradnl"/>
        </w:rPr>
        <w:t xml:space="preserve"> (</w:t>
      </w:r>
      <w:r w:rsidR="006D75D2">
        <w:rPr>
          <w:lang w:val="es-ES_tradnl"/>
        </w:rPr>
        <w:t xml:space="preserve">el </w:t>
      </w:r>
      <w:r w:rsidR="00566C17" w:rsidRPr="00AD349E">
        <w:rPr>
          <w:lang w:val="es-ES_tradnl"/>
        </w:rPr>
        <w:t xml:space="preserve">11 de marzo de </w:t>
      </w:r>
      <w:r w:rsidR="00402D11" w:rsidRPr="00AD349E">
        <w:rPr>
          <w:lang w:val="es-ES_tradnl"/>
        </w:rPr>
        <w:t>1995</w:t>
      </w:r>
      <w:r w:rsidR="00566C17" w:rsidRPr="00AD349E">
        <w:rPr>
          <w:lang w:val="es-ES_tradnl"/>
        </w:rPr>
        <w:t xml:space="preserve">), </w:t>
      </w:r>
      <w:r w:rsidR="006D75D2">
        <w:rPr>
          <w:lang w:val="es-ES_tradnl"/>
        </w:rPr>
        <w:t xml:space="preserve">la </w:t>
      </w:r>
      <w:r w:rsidR="00566C17" w:rsidRPr="00AD349E">
        <w:rPr>
          <w:lang w:val="es-ES_tradnl"/>
        </w:rPr>
        <w:t>Fiscalía General de la Nación (</w:t>
      </w:r>
      <w:r w:rsidR="006D75D2">
        <w:rPr>
          <w:lang w:val="es-ES_tradnl"/>
        </w:rPr>
        <w:t xml:space="preserve">el </w:t>
      </w:r>
      <w:r w:rsidR="00566C17" w:rsidRPr="00AD349E">
        <w:rPr>
          <w:lang w:val="es-ES_tradnl"/>
        </w:rPr>
        <w:t xml:space="preserve">18 de marzo de 1995), </w:t>
      </w:r>
      <w:r w:rsidR="006D75D2">
        <w:rPr>
          <w:lang w:val="es-ES_tradnl"/>
        </w:rPr>
        <w:t xml:space="preserve">la </w:t>
      </w:r>
      <w:r w:rsidR="00566C17" w:rsidRPr="00AD349E">
        <w:rPr>
          <w:lang w:val="es-ES_tradnl"/>
        </w:rPr>
        <w:t xml:space="preserve">Procuraduría General de la Nación, </w:t>
      </w:r>
      <w:r w:rsidR="006D75D2">
        <w:rPr>
          <w:lang w:val="es-ES_tradnl"/>
        </w:rPr>
        <w:t xml:space="preserve">la </w:t>
      </w:r>
      <w:r w:rsidR="00566C17" w:rsidRPr="00AD349E">
        <w:rPr>
          <w:lang w:val="es-ES_tradnl"/>
        </w:rPr>
        <w:t xml:space="preserve">Defensoría del Pueblo, </w:t>
      </w:r>
      <w:r w:rsidR="006D75D2">
        <w:rPr>
          <w:lang w:val="es-ES_tradnl"/>
        </w:rPr>
        <w:t xml:space="preserve">la </w:t>
      </w:r>
      <w:r w:rsidR="00566C17" w:rsidRPr="00AD349E">
        <w:rPr>
          <w:lang w:val="es-ES_tradnl"/>
        </w:rPr>
        <w:t xml:space="preserve">Personería municipal de Medellín, </w:t>
      </w:r>
      <w:r w:rsidR="006D75D2">
        <w:rPr>
          <w:lang w:val="es-ES_tradnl"/>
        </w:rPr>
        <w:t xml:space="preserve">la </w:t>
      </w:r>
      <w:r w:rsidR="00566C17" w:rsidRPr="00AD349E">
        <w:rPr>
          <w:lang w:val="es-ES_tradnl"/>
        </w:rPr>
        <w:t>Dirección Seccional de Fiscalías de Antioquia</w:t>
      </w:r>
      <w:r w:rsidR="007A2D0B">
        <w:rPr>
          <w:lang w:val="es-ES_tradnl"/>
        </w:rPr>
        <w:t xml:space="preserve"> y</w:t>
      </w:r>
      <w:r w:rsidR="00566C17" w:rsidRPr="00AD349E">
        <w:rPr>
          <w:lang w:val="es-ES_tradnl"/>
        </w:rPr>
        <w:t xml:space="preserve"> </w:t>
      </w:r>
      <w:r w:rsidR="006D75D2">
        <w:rPr>
          <w:lang w:val="es-ES_tradnl"/>
        </w:rPr>
        <w:t xml:space="preserve">la </w:t>
      </w:r>
      <w:r w:rsidR="00566C17" w:rsidRPr="00AD349E">
        <w:rPr>
          <w:lang w:val="es-ES_tradnl"/>
        </w:rPr>
        <w:t>Dirección Seccional de Investigaciones Judiciales de la Policía Nacional (</w:t>
      </w:r>
      <w:r w:rsidR="006D75D2">
        <w:rPr>
          <w:lang w:val="es-ES_tradnl"/>
        </w:rPr>
        <w:t xml:space="preserve">el </w:t>
      </w:r>
      <w:r w:rsidR="00566C17" w:rsidRPr="00AD349E">
        <w:rPr>
          <w:lang w:val="es-ES_tradnl"/>
        </w:rPr>
        <w:t xml:space="preserve">5 de abril de 1995), </w:t>
      </w:r>
      <w:r w:rsidR="006D75D2">
        <w:rPr>
          <w:lang w:val="es-ES_tradnl"/>
        </w:rPr>
        <w:t xml:space="preserve">la </w:t>
      </w:r>
      <w:r w:rsidR="00566C17" w:rsidRPr="00AD349E">
        <w:rPr>
          <w:lang w:val="es-ES_tradnl"/>
        </w:rPr>
        <w:t xml:space="preserve">Procuraduría Provincial </w:t>
      </w:r>
      <w:r w:rsidR="007943EE" w:rsidRPr="00AD349E">
        <w:rPr>
          <w:lang w:val="es-ES_tradnl"/>
        </w:rPr>
        <w:t>(</w:t>
      </w:r>
      <w:r w:rsidR="006D75D2">
        <w:rPr>
          <w:lang w:val="es-ES_tradnl"/>
        </w:rPr>
        <w:t xml:space="preserve">los días </w:t>
      </w:r>
      <w:r w:rsidR="007943EE" w:rsidRPr="00AD349E">
        <w:rPr>
          <w:lang w:val="es-ES_tradnl"/>
        </w:rPr>
        <w:t>10 y 14 de julio de 1995)</w:t>
      </w:r>
      <w:r w:rsidR="006D75D2">
        <w:rPr>
          <w:lang w:val="es-ES_tradnl"/>
        </w:rPr>
        <w:t xml:space="preserve"> </w:t>
      </w:r>
      <w:r w:rsidR="00566C17" w:rsidRPr="00AD349E">
        <w:rPr>
          <w:lang w:val="es-ES_tradnl"/>
        </w:rPr>
        <w:t xml:space="preserve">y </w:t>
      </w:r>
      <w:r w:rsidR="006D75D2">
        <w:rPr>
          <w:lang w:val="es-ES_tradnl"/>
        </w:rPr>
        <w:t xml:space="preserve">la </w:t>
      </w:r>
      <w:r w:rsidR="00566C17" w:rsidRPr="00AD349E">
        <w:rPr>
          <w:lang w:val="es-ES_tradnl"/>
        </w:rPr>
        <w:t>Presidencia de la República</w:t>
      </w:r>
      <w:r w:rsidR="007943EE" w:rsidRPr="00AD349E">
        <w:rPr>
          <w:lang w:val="es-ES_tradnl"/>
        </w:rPr>
        <w:t xml:space="preserve"> (</w:t>
      </w:r>
      <w:r w:rsidR="006D75D2">
        <w:rPr>
          <w:lang w:val="es-ES_tradnl"/>
        </w:rPr>
        <w:t xml:space="preserve">el </w:t>
      </w:r>
      <w:r w:rsidR="007943EE" w:rsidRPr="00AD349E">
        <w:rPr>
          <w:lang w:val="es-ES_tradnl"/>
        </w:rPr>
        <w:t>15 de abril de 1996)</w:t>
      </w:r>
      <w:r w:rsidR="00566C17" w:rsidRPr="00AD349E">
        <w:rPr>
          <w:lang w:val="es-ES_tradnl"/>
        </w:rPr>
        <w:t xml:space="preserve">. </w:t>
      </w:r>
    </w:p>
    <w:p w:rsidR="001941C0" w:rsidRPr="00AD349E" w:rsidRDefault="001941C0">
      <w:pPr>
        <w:pStyle w:val="SingleTxtG"/>
        <w:rPr>
          <w:lang w:val="es-ES_tradnl"/>
        </w:rPr>
      </w:pPr>
      <w:r w:rsidRPr="00AD349E">
        <w:rPr>
          <w:lang w:val="es-ES_tradnl"/>
        </w:rPr>
        <w:t>2.7</w:t>
      </w:r>
      <w:r w:rsidRPr="00AD349E">
        <w:rPr>
          <w:lang w:val="es-ES_tradnl"/>
        </w:rPr>
        <w:tab/>
        <w:t xml:space="preserve">Asimismo, el 15 de marzo y el 5 de julio de </w:t>
      </w:r>
      <w:r w:rsidR="006A3F12">
        <w:rPr>
          <w:lang w:val="es-ES_tradnl"/>
        </w:rPr>
        <w:t>2005</w:t>
      </w:r>
      <w:r w:rsidRPr="00AD349E">
        <w:rPr>
          <w:lang w:val="es-ES_tradnl"/>
        </w:rPr>
        <w:t xml:space="preserve">, </w:t>
      </w:r>
      <w:r w:rsidR="006D75D2">
        <w:rPr>
          <w:lang w:val="es-ES_tradnl"/>
        </w:rPr>
        <w:t xml:space="preserve">la </w:t>
      </w:r>
      <w:r w:rsidRPr="00AD349E">
        <w:rPr>
          <w:lang w:val="es-ES_tradnl"/>
        </w:rPr>
        <w:t xml:space="preserve">ASFADDES </w:t>
      </w:r>
      <w:r w:rsidR="006A3F12">
        <w:rPr>
          <w:lang w:val="es-ES_tradnl"/>
        </w:rPr>
        <w:t xml:space="preserve">dirigió </w:t>
      </w:r>
      <w:r w:rsidRPr="00AD349E">
        <w:rPr>
          <w:lang w:val="es-ES_tradnl"/>
        </w:rPr>
        <w:t>dos acciones urgentes</w:t>
      </w:r>
      <w:r w:rsidR="006A3F12">
        <w:rPr>
          <w:lang w:val="es-ES_tradnl"/>
        </w:rPr>
        <w:t xml:space="preserve"> </w:t>
      </w:r>
      <w:r w:rsidRPr="00AD349E">
        <w:rPr>
          <w:lang w:val="es-ES_tradnl"/>
        </w:rPr>
        <w:t xml:space="preserve">al Grupo de Trabajo sobre </w:t>
      </w:r>
      <w:r w:rsidR="006D75D2">
        <w:rPr>
          <w:lang w:val="es-ES_tradnl"/>
        </w:rPr>
        <w:t xml:space="preserve">las </w:t>
      </w:r>
      <w:r w:rsidRPr="00AD349E">
        <w:rPr>
          <w:lang w:val="es-ES_tradnl"/>
        </w:rPr>
        <w:t>Desapariciones Forzadas o Involuntarias</w:t>
      </w:r>
      <w:r w:rsidR="006D75D2">
        <w:rPr>
          <w:lang w:val="es-ES_tradnl"/>
        </w:rPr>
        <w:t xml:space="preserve"> </w:t>
      </w:r>
      <w:r w:rsidRPr="00AD349E">
        <w:rPr>
          <w:lang w:val="es-ES_tradnl"/>
        </w:rPr>
        <w:t xml:space="preserve">y a </w:t>
      </w:r>
      <w:r w:rsidR="006D75D2">
        <w:rPr>
          <w:lang w:val="es-ES_tradnl"/>
        </w:rPr>
        <w:t xml:space="preserve">organizaciones no gubernamentales </w:t>
      </w:r>
      <w:r w:rsidR="000D43B5">
        <w:rPr>
          <w:lang w:val="es-ES_tradnl"/>
        </w:rPr>
        <w:t xml:space="preserve">(ONG) </w:t>
      </w:r>
      <w:r w:rsidRPr="00AD349E">
        <w:rPr>
          <w:lang w:val="es-ES_tradnl"/>
        </w:rPr>
        <w:t>internacionales.</w:t>
      </w:r>
    </w:p>
    <w:p w:rsidR="00C84936" w:rsidRPr="00AD349E" w:rsidRDefault="00C84936">
      <w:pPr>
        <w:pStyle w:val="SingleTxtG"/>
        <w:rPr>
          <w:lang w:val="es-ES_tradnl"/>
        </w:rPr>
      </w:pPr>
      <w:r w:rsidRPr="00AD349E">
        <w:rPr>
          <w:lang w:val="es-ES_tradnl"/>
        </w:rPr>
        <w:t>2.</w:t>
      </w:r>
      <w:r w:rsidR="001941C0" w:rsidRPr="00AD349E">
        <w:rPr>
          <w:lang w:val="es-ES_tradnl"/>
        </w:rPr>
        <w:t>8</w:t>
      </w:r>
      <w:r w:rsidRPr="00AD349E">
        <w:rPr>
          <w:lang w:val="es-ES_tradnl"/>
        </w:rPr>
        <w:tab/>
      </w:r>
      <w:r w:rsidR="009478F6" w:rsidRPr="00AD349E">
        <w:rPr>
          <w:lang w:val="es-ES_tradnl"/>
        </w:rPr>
        <w:t xml:space="preserve">A través de </w:t>
      </w:r>
      <w:r w:rsidR="006D75D2">
        <w:rPr>
          <w:lang w:val="es-ES_tradnl"/>
        </w:rPr>
        <w:t xml:space="preserve">la </w:t>
      </w:r>
      <w:r w:rsidR="009478F6" w:rsidRPr="00AD349E">
        <w:rPr>
          <w:lang w:val="es-ES_tradnl"/>
        </w:rPr>
        <w:t xml:space="preserve">ASFADDES, los autores presentaron </w:t>
      </w:r>
      <w:r w:rsidR="009478F6" w:rsidRPr="00F728F5">
        <w:rPr>
          <w:iCs/>
          <w:lang w:val="es-ES_tradnl"/>
        </w:rPr>
        <w:t>derechos de petición</w:t>
      </w:r>
      <w:r w:rsidR="00402D11" w:rsidRPr="00AD349E">
        <w:rPr>
          <w:rStyle w:val="Refdenotaalpie"/>
          <w:lang w:val="es-ES_tradnl"/>
        </w:rPr>
        <w:footnoteReference w:id="2"/>
      </w:r>
      <w:r w:rsidR="009478F6" w:rsidRPr="00AD349E">
        <w:rPr>
          <w:lang w:val="es-ES_tradnl"/>
        </w:rPr>
        <w:t xml:space="preserve"> solicitando información sobre el estado de </w:t>
      </w:r>
      <w:r w:rsidR="00DF4724" w:rsidRPr="00AD349E">
        <w:rPr>
          <w:lang w:val="es-ES_tradnl"/>
        </w:rPr>
        <w:t xml:space="preserve">las </w:t>
      </w:r>
      <w:r w:rsidR="009478F6" w:rsidRPr="00AD349E">
        <w:rPr>
          <w:lang w:val="es-ES_tradnl"/>
        </w:rPr>
        <w:t>investigaciones a las Fuerzas Militares</w:t>
      </w:r>
      <w:r w:rsidR="005238AF">
        <w:rPr>
          <w:lang w:val="es-ES_tradnl"/>
        </w:rPr>
        <w:br/>
        <w:t>—</w:t>
      </w:r>
      <w:r w:rsidR="009478F6" w:rsidRPr="00AD349E">
        <w:rPr>
          <w:lang w:val="es-ES_tradnl"/>
        </w:rPr>
        <w:t>Ejército Nacional</w:t>
      </w:r>
      <w:r w:rsidR="005238AF">
        <w:rPr>
          <w:lang w:val="es-ES_tradnl"/>
        </w:rPr>
        <w:t>—</w:t>
      </w:r>
      <w:r w:rsidR="009478F6" w:rsidRPr="00AD349E">
        <w:rPr>
          <w:lang w:val="es-ES_tradnl"/>
        </w:rPr>
        <w:t xml:space="preserve"> (</w:t>
      </w:r>
      <w:r w:rsidR="006D75D2">
        <w:rPr>
          <w:lang w:val="es-ES_tradnl"/>
        </w:rPr>
        <w:t xml:space="preserve">los días </w:t>
      </w:r>
      <w:r w:rsidR="009478F6" w:rsidRPr="00AD349E">
        <w:rPr>
          <w:lang w:val="es-ES_tradnl"/>
        </w:rPr>
        <w:t>25 de junio y 23 de julio de 1995), la Procuraduría Provincial (</w:t>
      </w:r>
      <w:r w:rsidR="006D75D2">
        <w:rPr>
          <w:lang w:val="es-ES_tradnl"/>
        </w:rPr>
        <w:t>el </w:t>
      </w:r>
      <w:r w:rsidR="009478F6" w:rsidRPr="00AD349E">
        <w:rPr>
          <w:lang w:val="es-ES_tradnl"/>
        </w:rPr>
        <w:t>11 de julio de 1995), la Fiscalía de Puerto Triunfo (</w:t>
      </w:r>
      <w:r w:rsidR="006D75D2">
        <w:rPr>
          <w:lang w:val="es-ES_tradnl"/>
        </w:rPr>
        <w:t xml:space="preserve">los días </w:t>
      </w:r>
      <w:r w:rsidR="009478F6" w:rsidRPr="00AD349E">
        <w:rPr>
          <w:lang w:val="es-ES_tradnl"/>
        </w:rPr>
        <w:t xml:space="preserve">30 de octubre de 1995, 24 de agosto de 1998, 4 de septiembre de 2001, 25 de abril de 2005, 17 de agosto de 2005, 25 de julio de 2006 y 11 de abril de 2007), </w:t>
      </w:r>
      <w:r w:rsidR="00FD4EB0">
        <w:rPr>
          <w:lang w:val="es-ES_tradnl"/>
        </w:rPr>
        <w:t>e</w:t>
      </w:r>
      <w:r w:rsidR="00FD4EB0" w:rsidRPr="00AD349E">
        <w:rPr>
          <w:lang w:val="es-ES_tradnl"/>
        </w:rPr>
        <w:t xml:space="preserve">l </w:t>
      </w:r>
      <w:r w:rsidR="009478F6" w:rsidRPr="00AD349E">
        <w:rPr>
          <w:lang w:val="es-ES_tradnl"/>
        </w:rPr>
        <w:t>Personero municipal de Puerto Triunfo (</w:t>
      </w:r>
      <w:r w:rsidR="006D75D2">
        <w:rPr>
          <w:lang w:val="es-ES_tradnl"/>
        </w:rPr>
        <w:t xml:space="preserve">el </w:t>
      </w:r>
      <w:r w:rsidR="009478F6" w:rsidRPr="00AD349E">
        <w:rPr>
          <w:lang w:val="es-ES_tradnl"/>
        </w:rPr>
        <w:t xml:space="preserve">2 de febrero de 1996), </w:t>
      </w:r>
      <w:r w:rsidR="00FD4EB0">
        <w:rPr>
          <w:lang w:val="es-ES_tradnl"/>
        </w:rPr>
        <w:t>e</w:t>
      </w:r>
      <w:r w:rsidR="00FD4EB0" w:rsidRPr="00AD349E">
        <w:rPr>
          <w:lang w:val="es-ES_tradnl"/>
        </w:rPr>
        <w:t xml:space="preserve">l </w:t>
      </w:r>
      <w:r w:rsidR="009478F6" w:rsidRPr="00AD349E">
        <w:rPr>
          <w:lang w:val="es-ES_tradnl"/>
        </w:rPr>
        <w:t>Cuerpo Técnico de Investigaciones de Antioquia (</w:t>
      </w:r>
      <w:r w:rsidR="006D75D2">
        <w:rPr>
          <w:lang w:val="es-ES_tradnl"/>
        </w:rPr>
        <w:t xml:space="preserve">el </w:t>
      </w:r>
      <w:r w:rsidR="009478F6" w:rsidRPr="00AD349E">
        <w:rPr>
          <w:lang w:val="es-ES_tradnl"/>
        </w:rPr>
        <w:t>5 de julio de 1996), la</w:t>
      </w:r>
      <w:r w:rsidR="006B5AFE" w:rsidRPr="00AD349E">
        <w:rPr>
          <w:lang w:val="es-ES_tradnl"/>
        </w:rPr>
        <w:t xml:space="preserve"> </w:t>
      </w:r>
      <w:r w:rsidR="009478F6" w:rsidRPr="00AD349E">
        <w:rPr>
          <w:lang w:val="es-ES_tradnl"/>
        </w:rPr>
        <w:t>Unidad de Desaparición Forzada de Puerto Berrio de la Fiscalía General de la Nación (</w:t>
      </w:r>
      <w:r w:rsidR="006D75D2">
        <w:rPr>
          <w:lang w:val="es-ES_tradnl"/>
        </w:rPr>
        <w:t xml:space="preserve">el </w:t>
      </w:r>
      <w:r w:rsidR="009478F6" w:rsidRPr="00AD349E">
        <w:rPr>
          <w:lang w:val="es-ES_tradnl"/>
        </w:rPr>
        <w:t xml:space="preserve">4 de junio de 1996), </w:t>
      </w:r>
      <w:r w:rsidR="006B5AFE" w:rsidRPr="00AD349E">
        <w:rPr>
          <w:lang w:val="es-ES_tradnl"/>
        </w:rPr>
        <w:t xml:space="preserve">la </w:t>
      </w:r>
      <w:r w:rsidR="009478F6" w:rsidRPr="00AD349E">
        <w:rPr>
          <w:lang w:val="es-ES_tradnl"/>
        </w:rPr>
        <w:t>Fiscalía de Puerto Berrio (</w:t>
      </w:r>
      <w:r w:rsidR="006D75D2">
        <w:rPr>
          <w:lang w:val="es-ES_tradnl"/>
        </w:rPr>
        <w:t xml:space="preserve">el </w:t>
      </w:r>
      <w:r w:rsidR="009478F6" w:rsidRPr="00AD349E">
        <w:rPr>
          <w:lang w:val="es-ES_tradnl"/>
        </w:rPr>
        <w:t xml:space="preserve">31 de octubre de 1996) y </w:t>
      </w:r>
      <w:r w:rsidR="00FD4EB0">
        <w:rPr>
          <w:lang w:val="es-ES_tradnl"/>
        </w:rPr>
        <w:t>e</w:t>
      </w:r>
      <w:r w:rsidR="00FD4EB0" w:rsidRPr="00AD349E">
        <w:rPr>
          <w:lang w:val="es-ES_tradnl"/>
        </w:rPr>
        <w:t xml:space="preserve">l </w:t>
      </w:r>
      <w:r w:rsidR="009478F6" w:rsidRPr="00AD349E">
        <w:rPr>
          <w:lang w:val="es-ES_tradnl"/>
        </w:rPr>
        <w:t>Instituto de Medicina Legal y Ciencias Forenses (</w:t>
      </w:r>
      <w:r w:rsidR="006D75D2">
        <w:rPr>
          <w:lang w:val="es-ES_tradnl"/>
        </w:rPr>
        <w:t xml:space="preserve">el </w:t>
      </w:r>
      <w:r w:rsidR="009478F6" w:rsidRPr="00AD349E">
        <w:rPr>
          <w:lang w:val="es-ES_tradnl"/>
        </w:rPr>
        <w:t xml:space="preserve">30 de agosto de 2000). </w:t>
      </w:r>
    </w:p>
    <w:p w:rsidR="00C70A88" w:rsidRPr="00AD349E" w:rsidRDefault="00C84936">
      <w:pPr>
        <w:pStyle w:val="SingleTxtG"/>
        <w:rPr>
          <w:lang w:val="es-ES_tradnl"/>
        </w:rPr>
      </w:pPr>
      <w:r w:rsidRPr="00AD349E">
        <w:rPr>
          <w:lang w:val="es-ES_tradnl"/>
        </w:rPr>
        <w:t>2.</w:t>
      </w:r>
      <w:r w:rsidR="001941C0" w:rsidRPr="00AD349E">
        <w:rPr>
          <w:lang w:val="es-ES_tradnl"/>
        </w:rPr>
        <w:t>9</w:t>
      </w:r>
      <w:r w:rsidRPr="00AD349E">
        <w:rPr>
          <w:lang w:val="es-ES_tradnl"/>
        </w:rPr>
        <w:tab/>
      </w:r>
      <w:r w:rsidR="00FC25EE">
        <w:rPr>
          <w:lang w:val="es-ES_tradnl"/>
        </w:rPr>
        <w:t>El</w:t>
      </w:r>
      <w:r w:rsidR="00C70A88" w:rsidRPr="00AD349E">
        <w:rPr>
          <w:lang w:val="es-ES_tradnl"/>
        </w:rPr>
        <w:t xml:space="preserve"> 3 de junio de 1996, </w:t>
      </w:r>
      <w:r w:rsidR="007A2D0B">
        <w:rPr>
          <w:lang w:val="es-ES_tradnl"/>
        </w:rPr>
        <w:t xml:space="preserve">la </w:t>
      </w:r>
      <w:r w:rsidR="00B405F1" w:rsidRPr="00AD349E">
        <w:rPr>
          <w:lang w:val="es-ES_tradnl"/>
        </w:rPr>
        <w:t>ASFADDES</w:t>
      </w:r>
      <w:r w:rsidR="00C70A88" w:rsidRPr="00AD349E">
        <w:rPr>
          <w:lang w:val="es-ES_tradnl"/>
        </w:rPr>
        <w:t xml:space="preserve"> </w:t>
      </w:r>
      <w:r w:rsidR="00B405F1" w:rsidRPr="00AD349E">
        <w:rPr>
          <w:lang w:val="es-ES_tradnl"/>
        </w:rPr>
        <w:t>presentó un derecho de petición a</w:t>
      </w:r>
      <w:r w:rsidR="00C70A88" w:rsidRPr="00AD349E">
        <w:rPr>
          <w:lang w:val="es-ES_tradnl"/>
        </w:rPr>
        <w:t xml:space="preserve"> las Fuerzas Armadas </w:t>
      </w:r>
      <w:r w:rsidR="00B405F1" w:rsidRPr="00AD349E">
        <w:rPr>
          <w:lang w:val="es-ES_tradnl"/>
        </w:rPr>
        <w:t>sobre</w:t>
      </w:r>
      <w:r w:rsidR="00C70A88" w:rsidRPr="00AD349E">
        <w:rPr>
          <w:lang w:val="es-ES_tradnl"/>
        </w:rPr>
        <w:t xml:space="preserve"> la existencia de una </w:t>
      </w:r>
      <w:r w:rsidR="006D75D2">
        <w:rPr>
          <w:lang w:val="es-ES_tradnl"/>
        </w:rPr>
        <w:t>cantera</w:t>
      </w:r>
      <w:r w:rsidR="00C70A88" w:rsidRPr="00AD349E">
        <w:rPr>
          <w:lang w:val="es-ES_tradnl"/>
        </w:rPr>
        <w:t xml:space="preserve"> ubicada cerca de la base militar </w:t>
      </w:r>
      <w:r w:rsidR="00944A2E">
        <w:rPr>
          <w:lang w:val="es-ES_tradnl"/>
        </w:rPr>
        <w:t>que supuestamente apoyaba a</w:t>
      </w:r>
      <w:r w:rsidR="00C70A88" w:rsidRPr="00AD349E">
        <w:rPr>
          <w:lang w:val="es-ES_tradnl"/>
        </w:rPr>
        <w:t xml:space="preserve">l </w:t>
      </w:r>
      <w:r w:rsidR="006D75D2">
        <w:rPr>
          <w:lang w:val="es-ES_tradnl"/>
        </w:rPr>
        <w:t>g</w:t>
      </w:r>
      <w:r w:rsidR="00C70A88" w:rsidRPr="00AD349E">
        <w:rPr>
          <w:lang w:val="es-ES_tradnl"/>
        </w:rPr>
        <w:t xml:space="preserve">rupo paramilitar </w:t>
      </w:r>
      <w:r w:rsidR="00FD4EB0" w:rsidRPr="00F728F5">
        <w:rPr>
          <w:iCs/>
          <w:lang w:val="es-ES_tradnl"/>
        </w:rPr>
        <w:t>Autodefensas Campesinas del Magdalena Medio</w:t>
      </w:r>
      <w:r w:rsidR="00FD4EB0">
        <w:rPr>
          <w:i/>
          <w:lang w:val="es-ES_tradnl"/>
        </w:rPr>
        <w:t xml:space="preserve"> </w:t>
      </w:r>
      <w:r w:rsidR="00FD4EB0">
        <w:rPr>
          <w:lang w:val="es-ES_tradnl"/>
        </w:rPr>
        <w:t>(ACMM</w:t>
      </w:r>
      <w:r w:rsidR="006D75D2">
        <w:rPr>
          <w:lang w:val="es-ES_tradnl"/>
        </w:rPr>
        <w:t>)</w:t>
      </w:r>
      <w:r w:rsidR="00FD4EB0">
        <w:rPr>
          <w:lang w:val="es-ES_tradnl"/>
        </w:rPr>
        <w:t xml:space="preserve">, </w:t>
      </w:r>
      <w:r w:rsidR="004224B0">
        <w:rPr>
          <w:lang w:val="es-ES_tradnl"/>
        </w:rPr>
        <w:t>comandados por</w:t>
      </w:r>
      <w:r w:rsidR="00C70A88" w:rsidRPr="00AD349E">
        <w:rPr>
          <w:lang w:val="es-ES_tradnl"/>
        </w:rPr>
        <w:t xml:space="preserve"> </w:t>
      </w:r>
      <w:r w:rsidR="00533B50" w:rsidRPr="00AD349E">
        <w:rPr>
          <w:lang w:val="es-ES_tradnl"/>
        </w:rPr>
        <w:t xml:space="preserve">Ramón </w:t>
      </w:r>
      <w:r w:rsidR="00C70A88" w:rsidRPr="00AD349E">
        <w:rPr>
          <w:lang w:val="es-ES_tradnl"/>
        </w:rPr>
        <w:t xml:space="preserve">Isaza, </w:t>
      </w:r>
      <w:r w:rsidR="006D75D2">
        <w:rPr>
          <w:lang w:val="es-ES_tradnl"/>
        </w:rPr>
        <w:t xml:space="preserve">y </w:t>
      </w:r>
      <w:r w:rsidR="00C70A88" w:rsidRPr="00AD349E">
        <w:rPr>
          <w:lang w:val="es-ES_tradnl"/>
        </w:rPr>
        <w:t>donde trabajaban contra su voluntad y sin el conocimiento de sus familias, aproximadamente 300 personas.</w:t>
      </w:r>
    </w:p>
    <w:p w:rsidR="00C70A88" w:rsidRPr="00AD349E" w:rsidRDefault="00C70A88">
      <w:pPr>
        <w:pStyle w:val="SingleTxtG"/>
        <w:rPr>
          <w:lang w:val="es-ES_tradnl"/>
        </w:rPr>
      </w:pPr>
      <w:r w:rsidRPr="00AD349E">
        <w:rPr>
          <w:lang w:val="es-ES_tradnl"/>
        </w:rPr>
        <w:t>2.</w:t>
      </w:r>
      <w:r w:rsidR="005052BD" w:rsidRPr="00AD349E">
        <w:rPr>
          <w:lang w:val="es-ES_tradnl"/>
        </w:rPr>
        <w:t>1</w:t>
      </w:r>
      <w:r w:rsidRPr="00AD349E">
        <w:rPr>
          <w:lang w:val="es-ES_tradnl"/>
        </w:rPr>
        <w:t>0</w:t>
      </w:r>
      <w:r w:rsidRPr="00AD349E">
        <w:rPr>
          <w:lang w:val="es-ES_tradnl"/>
        </w:rPr>
        <w:tab/>
        <w:t xml:space="preserve">El 24 de junio de 1996, las Fuerzas Armadas </w:t>
      </w:r>
      <w:r w:rsidR="00240EAE">
        <w:rPr>
          <w:lang w:val="es-ES_tradnl"/>
        </w:rPr>
        <w:t>—</w:t>
      </w:r>
      <w:r w:rsidR="006D75D2">
        <w:rPr>
          <w:lang w:val="es-ES_tradnl"/>
        </w:rPr>
        <w:t xml:space="preserve">por medio del </w:t>
      </w:r>
      <w:r w:rsidRPr="00AD349E">
        <w:rPr>
          <w:lang w:val="es-ES_tradnl"/>
        </w:rPr>
        <w:t>Comandante de la XIV Brigada</w:t>
      </w:r>
      <w:r w:rsidR="00541713">
        <w:rPr>
          <w:lang w:val="es-ES_tradnl"/>
        </w:rPr>
        <w:t>—</w:t>
      </w:r>
      <w:r w:rsidRPr="00AD349E">
        <w:rPr>
          <w:lang w:val="es-ES_tradnl"/>
        </w:rPr>
        <w:t xml:space="preserve"> dieron respuesta al derecho de petición interpuesto por </w:t>
      </w:r>
      <w:r w:rsidR="006D75D2">
        <w:rPr>
          <w:lang w:val="es-ES_tradnl"/>
        </w:rPr>
        <w:t xml:space="preserve">la </w:t>
      </w:r>
      <w:r w:rsidRPr="00AD349E">
        <w:rPr>
          <w:lang w:val="es-ES_tradnl"/>
        </w:rPr>
        <w:t xml:space="preserve">ASFADDES afirmando desconocer la existencia de </w:t>
      </w:r>
      <w:r w:rsidRPr="00F728F5">
        <w:rPr>
          <w:iCs/>
          <w:lang w:val="es-ES_tradnl"/>
        </w:rPr>
        <w:t>grupos paramilitares</w:t>
      </w:r>
      <w:r w:rsidRPr="00AD349E">
        <w:rPr>
          <w:lang w:val="es-ES_tradnl"/>
        </w:rPr>
        <w:t>, añadiendo que</w:t>
      </w:r>
      <w:r w:rsidR="005238AF">
        <w:rPr>
          <w:lang w:val="es-ES_tradnl"/>
        </w:rPr>
        <w:t>,</w:t>
      </w:r>
      <w:r w:rsidRPr="00AD349E">
        <w:rPr>
          <w:lang w:val="es-ES_tradnl"/>
        </w:rPr>
        <w:t xml:space="preserve"> respecto a la existencia de una mina de explotación, se realizaron actividades de inteligencia sin encontrarse ningún indicio de </w:t>
      </w:r>
      <w:r w:rsidR="0099541D">
        <w:rPr>
          <w:lang w:val="es-ES_tradnl"/>
        </w:rPr>
        <w:t>su</w:t>
      </w:r>
      <w:r w:rsidR="0099541D" w:rsidRPr="00AD349E">
        <w:rPr>
          <w:lang w:val="es-ES_tradnl"/>
        </w:rPr>
        <w:t xml:space="preserve"> </w:t>
      </w:r>
      <w:r w:rsidRPr="00AD349E">
        <w:rPr>
          <w:lang w:val="es-ES_tradnl"/>
        </w:rPr>
        <w:t xml:space="preserve">existencia. </w:t>
      </w:r>
    </w:p>
    <w:p w:rsidR="00574621" w:rsidRPr="00AD349E" w:rsidRDefault="005052BD" w:rsidP="00C70A88">
      <w:pPr>
        <w:pStyle w:val="SingleTxtG"/>
        <w:rPr>
          <w:lang w:val="es-ES_tradnl"/>
        </w:rPr>
      </w:pPr>
      <w:r w:rsidRPr="00AD349E">
        <w:rPr>
          <w:lang w:val="es-ES_tradnl"/>
        </w:rPr>
        <w:lastRenderedPageBreak/>
        <w:t>2.11</w:t>
      </w:r>
      <w:r w:rsidRPr="00AD349E">
        <w:rPr>
          <w:lang w:val="es-ES_tradnl"/>
        </w:rPr>
        <w:tab/>
      </w:r>
      <w:r w:rsidR="00C70A88" w:rsidRPr="00AD349E">
        <w:rPr>
          <w:lang w:val="es-ES_tradnl"/>
        </w:rPr>
        <w:t>El</w:t>
      </w:r>
      <w:r w:rsidR="00574621" w:rsidRPr="00AD349E">
        <w:rPr>
          <w:lang w:val="es-ES_tradnl"/>
        </w:rPr>
        <w:t xml:space="preserve"> 18 de septiembre de 2001, la Sra. Molina </w:t>
      </w:r>
      <w:r w:rsidR="00402D11" w:rsidRPr="00AD349E">
        <w:rPr>
          <w:lang w:val="es-ES_tradnl"/>
        </w:rPr>
        <w:t>re</w:t>
      </w:r>
      <w:r w:rsidR="00574621" w:rsidRPr="00AD349E">
        <w:rPr>
          <w:lang w:val="es-ES_tradnl"/>
        </w:rPr>
        <w:t>llenó la Ficha Técnica para la Búsque</w:t>
      </w:r>
      <w:r w:rsidR="00402D11" w:rsidRPr="00AD349E">
        <w:rPr>
          <w:lang w:val="es-ES_tradnl"/>
        </w:rPr>
        <w:t xml:space="preserve">da de Personas Desaparecidas de </w:t>
      </w:r>
      <w:r w:rsidR="00574621" w:rsidRPr="00AD349E">
        <w:rPr>
          <w:lang w:val="es-ES_tradnl"/>
        </w:rPr>
        <w:t xml:space="preserve">la Fiscalía General de la Nación. </w:t>
      </w:r>
    </w:p>
    <w:p w:rsidR="0051507C" w:rsidRPr="00AD349E" w:rsidRDefault="0051507C">
      <w:pPr>
        <w:pStyle w:val="SingleTxtG"/>
        <w:rPr>
          <w:lang w:val="es-ES_tradnl"/>
        </w:rPr>
      </w:pPr>
      <w:r w:rsidRPr="00AD349E">
        <w:rPr>
          <w:lang w:val="es-ES_tradnl"/>
        </w:rPr>
        <w:t>2.12</w:t>
      </w:r>
      <w:r w:rsidRPr="00AD349E">
        <w:rPr>
          <w:lang w:val="es-ES_tradnl"/>
        </w:rPr>
        <w:tab/>
      </w:r>
      <w:r w:rsidR="00762346" w:rsidRPr="00AD349E">
        <w:rPr>
          <w:lang w:val="es-ES_tradnl"/>
        </w:rPr>
        <w:t>B</w:t>
      </w:r>
      <w:r w:rsidRPr="00AD349E">
        <w:rPr>
          <w:lang w:val="es-ES_tradnl"/>
        </w:rPr>
        <w:t xml:space="preserve">ajo la Ley </w:t>
      </w:r>
      <w:r w:rsidR="006D75D2">
        <w:rPr>
          <w:lang w:val="es-ES_tradnl"/>
        </w:rPr>
        <w:t>núm.</w:t>
      </w:r>
      <w:r w:rsidR="00477A66">
        <w:rPr>
          <w:lang w:val="es-ES_tradnl"/>
        </w:rPr>
        <w:t> </w:t>
      </w:r>
      <w:r w:rsidRPr="00AD349E">
        <w:rPr>
          <w:lang w:val="es-ES_tradnl"/>
        </w:rPr>
        <w:t xml:space="preserve">975 de 2005 (conocida como “Ley de Justicia y Paz”), varios miembros </w:t>
      </w:r>
      <w:r w:rsidR="00FD4EB0">
        <w:rPr>
          <w:lang w:val="es-ES_tradnl"/>
        </w:rPr>
        <w:t>del ACMM</w:t>
      </w:r>
      <w:r w:rsidRPr="00AD349E">
        <w:rPr>
          <w:lang w:val="es-ES_tradnl"/>
        </w:rPr>
        <w:t xml:space="preserve"> se desmovilizaron y se acogieron al p</w:t>
      </w:r>
      <w:r w:rsidR="00EF07B7" w:rsidRPr="00AD349E">
        <w:rPr>
          <w:lang w:val="es-ES_tradnl"/>
        </w:rPr>
        <w:t>rocedimiento especializado establecido por</w:t>
      </w:r>
      <w:r w:rsidRPr="00AD349E">
        <w:rPr>
          <w:lang w:val="es-ES_tradnl"/>
        </w:rPr>
        <w:t xml:space="preserve"> dicha Ley. En sus versiones libres ante la Jurisdicción especializada de Justicia y Paz, ni</w:t>
      </w:r>
      <w:r w:rsidR="0099541D">
        <w:rPr>
          <w:lang w:val="es-ES_tradnl"/>
        </w:rPr>
        <w:t>nguno de ellos</w:t>
      </w:r>
      <w:r w:rsidRPr="00AD349E">
        <w:rPr>
          <w:lang w:val="es-ES_tradnl"/>
        </w:rPr>
        <w:t xml:space="preserve"> </w:t>
      </w:r>
      <w:r w:rsidR="0099541D" w:rsidRPr="00AD349E">
        <w:rPr>
          <w:lang w:val="es-ES_tradnl"/>
        </w:rPr>
        <w:t>confes</w:t>
      </w:r>
      <w:r w:rsidR="0099541D">
        <w:rPr>
          <w:lang w:val="es-ES_tradnl"/>
        </w:rPr>
        <w:t>ó</w:t>
      </w:r>
      <w:r w:rsidR="0099541D" w:rsidRPr="00AD349E">
        <w:rPr>
          <w:lang w:val="es-ES_tradnl"/>
        </w:rPr>
        <w:t xml:space="preserve"> </w:t>
      </w:r>
      <w:r w:rsidRPr="00AD349E">
        <w:rPr>
          <w:lang w:val="es-ES_tradnl"/>
        </w:rPr>
        <w:t xml:space="preserve">la desaparición de los Sres. </w:t>
      </w:r>
      <w:proofErr w:type="spellStart"/>
      <w:r w:rsidR="00592771">
        <w:rPr>
          <w:lang w:val="es-ES_tradnl"/>
        </w:rPr>
        <w:t>Anzola</w:t>
      </w:r>
      <w:proofErr w:type="spellEnd"/>
      <w:r w:rsidR="00592771">
        <w:rPr>
          <w:lang w:val="es-ES_tradnl"/>
        </w:rPr>
        <w:t xml:space="preserve"> y Molina</w:t>
      </w:r>
      <w:r w:rsidR="00762346" w:rsidRPr="00AD349E">
        <w:rPr>
          <w:lang w:val="es-ES_tradnl"/>
        </w:rPr>
        <w:t>.</w:t>
      </w:r>
      <w:r w:rsidR="00203C5A" w:rsidRPr="00AD349E">
        <w:rPr>
          <w:lang w:val="es-ES_tradnl"/>
        </w:rPr>
        <w:t xml:space="preserve"> Durante el procedimiento, e</w:t>
      </w:r>
      <w:r w:rsidR="00762346" w:rsidRPr="00AD349E">
        <w:rPr>
          <w:lang w:val="es-ES_tradnl"/>
        </w:rPr>
        <w:t>l comandante Isaza aseguró que “le dio Alzheimer” y olvidó todo</w:t>
      </w:r>
      <w:r w:rsidR="00203C5A" w:rsidRPr="00AD349E">
        <w:rPr>
          <w:lang w:val="es-ES_tradnl"/>
        </w:rPr>
        <w:t xml:space="preserve"> </w:t>
      </w:r>
      <w:r w:rsidR="006D75D2">
        <w:rPr>
          <w:lang w:val="es-ES_tradnl"/>
        </w:rPr>
        <w:t xml:space="preserve">lo </w:t>
      </w:r>
      <w:r w:rsidR="00203C5A" w:rsidRPr="00AD349E">
        <w:rPr>
          <w:lang w:val="es-ES_tradnl"/>
        </w:rPr>
        <w:t>relativo a presuntas violaciones de derechos humanos</w:t>
      </w:r>
      <w:r w:rsidR="00762346" w:rsidRPr="00AD349E">
        <w:rPr>
          <w:lang w:val="es-ES_tradnl"/>
        </w:rPr>
        <w:t xml:space="preserve">. </w:t>
      </w:r>
      <w:r w:rsidR="006D274F" w:rsidRPr="00AD349E">
        <w:rPr>
          <w:lang w:val="es-ES_tradnl"/>
        </w:rPr>
        <w:t xml:space="preserve">Los autores señalan que tanto el Comité de Derechos Humanos como el Comité contra la Tortura y el Comité de los Derechos del Niño han expresado </w:t>
      </w:r>
      <w:r w:rsidR="00203C5A" w:rsidRPr="00AD349E">
        <w:rPr>
          <w:lang w:val="es-ES_tradnl"/>
        </w:rPr>
        <w:t>su preocupación</w:t>
      </w:r>
      <w:r w:rsidR="006D274F" w:rsidRPr="00AD349E">
        <w:rPr>
          <w:lang w:val="es-ES_tradnl"/>
        </w:rPr>
        <w:t xml:space="preserve"> sobre la Ley </w:t>
      </w:r>
      <w:r w:rsidR="006D75D2">
        <w:rPr>
          <w:lang w:val="es-ES_tradnl"/>
        </w:rPr>
        <w:t>núm.</w:t>
      </w:r>
      <w:r w:rsidR="00477A66">
        <w:rPr>
          <w:lang w:val="es-ES_tradnl"/>
        </w:rPr>
        <w:t> </w:t>
      </w:r>
      <w:r w:rsidR="006D274F" w:rsidRPr="00AD349E">
        <w:rPr>
          <w:lang w:val="es-ES_tradnl"/>
        </w:rPr>
        <w:t>975 y su compatibilidad con la obligación del Estado colombiano de investigar las graves violaciones y juzgar y castigar a sus autores.</w:t>
      </w:r>
    </w:p>
    <w:p w:rsidR="00574621" w:rsidRPr="00AD349E" w:rsidRDefault="00DF4724" w:rsidP="002B4AC8">
      <w:pPr>
        <w:pStyle w:val="SingleTxtG"/>
        <w:rPr>
          <w:lang w:val="es-ES_tradnl"/>
        </w:rPr>
      </w:pPr>
      <w:r w:rsidRPr="00AD349E">
        <w:rPr>
          <w:lang w:val="es-ES_tradnl"/>
        </w:rPr>
        <w:t>2.</w:t>
      </w:r>
      <w:r w:rsidR="00C84936" w:rsidRPr="00AD349E">
        <w:rPr>
          <w:lang w:val="es-ES_tradnl"/>
        </w:rPr>
        <w:t>1</w:t>
      </w:r>
      <w:r w:rsidR="009F5DB4" w:rsidRPr="00AD349E">
        <w:rPr>
          <w:lang w:val="es-ES_tradnl"/>
        </w:rPr>
        <w:t>3</w:t>
      </w:r>
      <w:r w:rsidRPr="00AD349E">
        <w:rPr>
          <w:lang w:val="es-ES_tradnl"/>
        </w:rPr>
        <w:tab/>
      </w:r>
      <w:r w:rsidR="00574621" w:rsidRPr="00AD349E">
        <w:rPr>
          <w:lang w:val="es-ES_tradnl"/>
        </w:rPr>
        <w:t xml:space="preserve">Por su parte, la CCJ interpuso, a nombre de los autores, derechos de petición solicitando información sobre la desaparición forzada de los Sres. </w:t>
      </w:r>
      <w:proofErr w:type="spellStart"/>
      <w:r w:rsidR="00592771">
        <w:rPr>
          <w:lang w:val="es-ES_tradnl"/>
        </w:rPr>
        <w:t>Anzola</w:t>
      </w:r>
      <w:proofErr w:type="spellEnd"/>
      <w:r w:rsidR="00592771">
        <w:rPr>
          <w:lang w:val="es-ES_tradnl"/>
        </w:rPr>
        <w:t xml:space="preserve"> y Molina</w:t>
      </w:r>
      <w:r w:rsidR="00574621" w:rsidRPr="00AD349E">
        <w:rPr>
          <w:lang w:val="es-ES_tradnl"/>
        </w:rPr>
        <w:t xml:space="preserve"> a la Unidad Nacional de Justicia y Paz de la Fiscalía (</w:t>
      </w:r>
      <w:r w:rsidR="006D75D2">
        <w:rPr>
          <w:lang w:val="es-ES_tradnl"/>
        </w:rPr>
        <w:t xml:space="preserve">los días </w:t>
      </w:r>
      <w:r w:rsidR="00574621" w:rsidRPr="00AD349E">
        <w:rPr>
          <w:lang w:val="es-ES_tradnl"/>
        </w:rPr>
        <w:t>23 de septiembre de 2010 y 18 de enero de 2011), la Direcci</w:t>
      </w:r>
      <w:r w:rsidR="00402D11" w:rsidRPr="00AD349E">
        <w:rPr>
          <w:lang w:val="es-ES_tradnl"/>
        </w:rPr>
        <w:t xml:space="preserve">ón Ejecutiva de </w:t>
      </w:r>
      <w:r w:rsidR="00574621" w:rsidRPr="00AD349E">
        <w:rPr>
          <w:lang w:val="es-ES_tradnl"/>
        </w:rPr>
        <w:t>la Justicia Penal Militar (</w:t>
      </w:r>
      <w:r w:rsidR="006D75D2">
        <w:rPr>
          <w:lang w:val="es-ES_tradnl"/>
        </w:rPr>
        <w:t xml:space="preserve">el </w:t>
      </w:r>
      <w:r w:rsidR="00574621" w:rsidRPr="00AD349E">
        <w:rPr>
          <w:lang w:val="es-ES_tradnl"/>
        </w:rPr>
        <w:t xml:space="preserve">22 de septiembre de 2010), </w:t>
      </w:r>
      <w:r w:rsidR="00FF0B5C">
        <w:rPr>
          <w:lang w:val="es-ES_tradnl"/>
        </w:rPr>
        <w:t>e</w:t>
      </w:r>
      <w:r w:rsidR="00FF0B5C" w:rsidRPr="00AD349E">
        <w:rPr>
          <w:lang w:val="es-ES_tradnl"/>
        </w:rPr>
        <w:t xml:space="preserve">l </w:t>
      </w:r>
      <w:r w:rsidR="00574621" w:rsidRPr="00AD349E">
        <w:rPr>
          <w:lang w:val="es-ES_tradnl"/>
        </w:rPr>
        <w:t>Procurador General de la Nación (</w:t>
      </w:r>
      <w:r w:rsidR="006D75D2">
        <w:rPr>
          <w:lang w:val="es-ES_tradnl"/>
        </w:rPr>
        <w:t xml:space="preserve">el </w:t>
      </w:r>
      <w:r w:rsidR="00574621" w:rsidRPr="00AD349E">
        <w:rPr>
          <w:lang w:val="es-ES_tradnl"/>
        </w:rPr>
        <w:t>2</w:t>
      </w:r>
      <w:r w:rsidR="00203C5A" w:rsidRPr="00AD349E">
        <w:rPr>
          <w:lang w:val="es-ES_tradnl"/>
        </w:rPr>
        <w:t>4 de septiembre de 2010), la F</w:t>
      </w:r>
      <w:r w:rsidR="00574621" w:rsidRPr="00AD349E">
        <w:rPr>
          <w:lang w:val="es-ES_tradnl"/>
        </w:rPr>
        <w:t>iscalía General de la Naci</w:t>
      </w:r>
      <w:r w:rsidRPr="00AD349E">
        <w:rPr>
          <w:lang w:val="es-ES_tradnl"/>
        </w:rPr>
        <w:t>ón (</w:t>
      </w:r>
      <w:r w:rsidR="006D75D2">
        <w:rPr>
          <w:lang w:val="es-ES_tradnl"/>
        </w:rPr>
        <w:t xml:space="preserve">el </w:t>
      </w:r>
      <w:r w:rsidRPr="00AD349E">
        <w:rPr>
          <w:lang w:val="es-ES_tradnl"/>
        </w:rPr>
        <w:t>18 de enero de 2011) y</w:t>
      </w:r>
      <w:r w:rsidR="00574621" w:rsidRPr="00AD349E">
        <w:rPr>
          <w:lang w:val="es-ES_tradnl"/>
        </w:rPr>
        <w:t xml:space="preserve"> la Unidad seccional de Puerto Triunfo de la Fiscalía General de la Nación (</w:t>
      </w:r>
      <w:r w:rsidR="006D75D2">
        <w:rPr>
          <w:lang w:val="es-ES_tradnl"/>
        </w:rPr>
        <w:t xml:space="preserve">el </w:t>
      </w:r>
      <w:r w:rsidR="00574621" w:rsidRPr="00AD349E">
        <w:rPr>
          <w:lang w:val="es-ES_tradnl"/>
        </w:rPr>
        <w:t>12 de enero de 2011).</w:t>
      </w:r>
    </w:p>
    <w:p w:rsidR="00C70A88" w:rsidRPr="00AD349E" w:rsidRDefault="00DF4724">
      <w:pPr>
        <w:pStyle w:val="SingleTxtG"/>
        <w:rPr>
          <w:lang w:val="es-ES_tradnl"/>
        </w:rPr>
      </w:pPr>
      <w:r w:rsidRPr="00AD349E">
        <w:rPr>
          <w:lang w:val="es-ES_tradnl"/>
        </w:rPr>
        <w:t>2</w:t>
      </w:r>
      <w:r w:rsidR="00685A54">
        <w:rPr>
          <w:lang w:val="es-ES_tradnl"/>
        </w:rPr>
        <w:t>.</w:t>
      </w:r>
      <w:r w:rsidR="00C70A88" w:rsidRPr="00AD349E">
        <w:rPr>
          <w:lang w:val="es-ES_tradnl"/>
        </w:rPr>
        <w:t>1</w:t>
      </w:r>
      <w:r w:rsidR="009F5DB4" w:rsidRPr="00AD349E">
        <w:rPr>
          <w:lang w:val="es-ES_tradnl"/>
        </w:rPr>
        <w:t>4</w:t>
      </w:r>
      <w:r w:rsidRPr="00AD349E">
        <w:rPr>
          <w:lang w:val="es-ES_tradnl"/>
        </w:rPr>
        <w:tab/>
      </w:r>
      <w:r w:rsidR="00FF0B5C">
        <w:rPr>
          <w:lang w:val="es-ES_tradnl"/>
        </w:rPr>
        <w:t>El</w:t>
      </w:r>
      <w:r w:rsidR="00C70A88" w:rsidRPr="00AD349E">
        <w:rPr>
          <w:lang w:val="es-ES_tradnl"/>
        </w:rPr>
        <w:t xml:space="preserve"> 17 de noviembre de 2010, la XIV Brigada del Ejército respondió que, una vez solicitada información al comando del Batallón de </w:t>
      </w:r>
      <w:r w:rsidR="007A2D0B">
        <w:rPr>
          <w:lang w:val="es-ES_tradnl"/>
        </w:rPr>
        <w:t>I</w:t>
      </w:r>
      <w:r w:rsidR="00C70A88" w:rsidRPr="00AD349E">
        <w:rPr>
          <w:lang w:val="es-ES_tradnl"/>
        </w:rPr>
        <w:t xml:space="preserve">nfantería </w:t>
      </w:r>
      <w:r w:rsidR="006D75D2">
        <w:rPr>
          <w:lang w:val="es-ES_tradnl"/>
        </w:rPr>
        <w:t>núm.</w:t>
      </w:r>
      <w:r w:rsidR="004D2C5F">
        <w:rPr>
          <w:lang w:val="es-ES_tradnl"/>
        </w:rPr>
        <w:t> </w:t>
      </w:r>
      <w:r w:rsidR="00C70A88" w:rsidRPr="00AD349E">
        <w:rPr>
          <w:lang w:val="es-ES_tradnl"/>
        </w:rPr>
        <w:t xml:space="preserve">3, que actuaba en la zona donde fueron desaparecidos los Sres. </w:t>
      </w:r>
      <w:proofErr w:type="spellStart"/>
      <w:r w:rsidR="00592771">
        <w:rPr>
          <w:lang w:val="es-ES_tradnl"/>
        </w:rPr>
        <w:t>Anzola</w:t>
      </w:r>
      <w:proofErr w:type="spellEnd"/>
      <w:r w:rsidR="00592771">
        <w:rPr>
          <w:lang w:val="es-ES_tradnl"/>
        </w:rPr>
        <w:t xml:space="preserve"> y Molina</w:t>
      </w:r>
      <w:r w:rsidR="00C70A88" w:rsidRPr="00AD349E">
        <w:rPr>
          <w:lang w:val="es-ES_tradnl"/>
        </w:rPr>
        <w:t xml:space="preserve">, se reportó que no se </w:t>
      </w:r>
      <w:r w:rsidR="005238AF">
        <w:rPr>
          <w:lang w:val="es-ES_tradnl"/>
        </w:rPr>
        <w:t>había encontrado</w:t>
      </w:r>
      <w:r w:rsidR="005238AF" w:rsidRPr="00AD349E">
        <w:rPr>
          <w:lang w:val="es-ES_tradnl"/>
        </w:rPr>
        <w:t xml:space="preserve"> </w:t>
      </w:r>
      <w:r w:rsidR="00C70A88" w:rsidRPr="00AD349E">
        <w:rPr>
          <w:lang w:val="es-ES_tradnl"/>
        </w:rPr>
        <w:t>información sobre los hechos ni investigación disciplinaria al respecto.</w:t>
      </w:r>
    </w:p>
    <w:p w:rsidR="00DF4724" w:rsidRPr="00AD349E" w:rsidRDefault="00DF4724" w:rsidP="00DF4724">
      <w:pPr>
        <w:pStyle w:val="SingleTxtG"/>
        <w:rPr>
          <w:lang w:val="es-ES_tradnl"/>
        </w:rPr>
      </w:pPr>
      <w:r w:rsidRPr="00AD349E">
        <w:rPr>
          <w:lang w:val="es-ES_tradnl"/>
        </w:rPr>
        <w:t>2.1</w:t>
      </w:r>
      <w:r w:rsidR="009F5DB4" w:rsidRPr="00AD349E">
        <w:rPr>
          <w:lang w:val="es-ES_tradnl"/>
        </w:rPr>
        <w:t>5</w:t>
      </w:r>
      <w:r w:rsidRPr="00AD349E">
        <w:rPr>
          <w:lang w:val="es-ES_tradnl"/>
        </w:rPr>
        <w:tab/>
      </w:r>
      <w:r w:rsidR="0099541D">
        <w:rPr>
          <w:lang w:val="es-ES_tradnl"/>
        </w:rPr>
        <w:t>El</w:t>
      </w:r>
      <w:r w:rsidRPr="00AD349E">
        <w:rPr>
          <w:lang w:val="es-ES_tradnl"/>
        </w:rPr>
        <w:t xml:space="preserve"> 11 de octubre de 2010, el Ministerio de Defensa Nacional </w:t>
      </w:r>
      <w:r w:rsidR="00C70A88" w:rsidRPr="00AD349E">
        <w:rPr>
          <w:lang w:val="es-ES_tradnl"/>
        </w:rPr>
        <w:t xml:space="preserve">respondió </w:t>
      </w:r>
      <w:r w:rsidRPr="00AD349E">
        <w:rPr>
          <w:lang w:val="es-ES_tradnl"/>
        </w:rPr>
        <w:t xml:space="preserve">que, por tratarse de un delito no relacionado con actos del servicio, los hechos no eran competencia de la jurisdicción </w:t>
      </w:r>
      <w:r w:rsidR="006D75D2">
        <w:rPr>
          <w:lang w:val="es-ES_tradnl"/>
        </w:rPr>
        <w:t>p</w:t>
      </w:r>
      <w:r w:rsidRPr="00AD349E">
        <w:rPr>
          <w:lang w:val="es-ES_tradnl"/>
        </w:rPr>
        <w:t xml:space="preserve">enal </w:t>
      </w:r>
      <w:r w:rsidR="006D75D2">
        <w:rPr>
          <w:lang w:val="es-ES_tradnl"/>
        </w:rPr>
        <w:t>m</w:t>
      </w:r>
      <w:r w:rsidRPr="00AD349E">
        <w:rPr>
          <w:lang w:val="es-ES_tradnl"/>
        </w:rPr>
        <w:t xml:space="preserve">ilitar. </w:t>
      </w:r>
    </w:p>
    <w:p w:rsidR="00DF4724" w:rsidRPr="00AD349E" w:rsidRDefault="00DF4724">
      <w:pPr>
        <w:pStyle w:val="SingleTxtG"/>
        <w:rPr>
          <w:lang w:val="es-ES_tradnl"/>
        </w:rPr>
      </w:pPr>
      <w:r w:rsidRPr="00AD349E">
        <w:rPr>
          <w:lang w:val="es-ES_tradnl"/>
        </w:rPr>
        <w:t>2.</w:t>
      </w:r>
      <w:r w:rsidR="005052BD" w:rsidRPr="00AD349E">
        <w:rPr>
          <w:lang w:val="es-ES_tradnl"/>
        </w:rPr>
        <w:t>1</w:t>
      </w:r>
      <w:r w:rsidR="009F5DB4" w:rsidRPr="00AD349E">
        <w:rPr>
          <w:lang w:val="es-ES_tradnl"/>
        </w:rPr>
        <w:t>6</w:t>
      </w:r>
      <w:r w:rsidRPr="00AD349E">
        <w:rPr>
          <w:lang w:val="es-ES_tradnl"/>
        </w:rPr>
        <w:tab/>
      </w:r>
      <w:r w:rsidR="00FF0B5C">
        <w:rPr>
          <w:lang w:val="es-ES_tradnl"/>
        </w:rPr>
        <w:t xml:space="preserve">El </w:t>
      </w:r>
      <w:r w:rsidR="00FF0B5C" w:rsidRPr="00AD349E">
        <w:rPr>
          <w:lang w:val="es-ES_tradnl"/>
        </w:rPr>
        <w:t xml:space="preserve">30 de septiembre de 2010, </w:t>
      </w:r>
      <w:r w:rsidRPr="00AD349E">
        <w:rPr>
          <w:lang w:val="es-ES_tradnl"/>
        </w:rPr>
        <w:t>la Procuraduría General de la Nación</w:t>
      </w:r>
      <w:r w:rsidR="00FF0B5C">
        <w:rPr>
          <w:lang w:val="es-ES_tradnl"/>
        </w:rPr>
        <w:t xml:space="preserve"> </w:t>
      </w:r>
      <w:r w:rsidRPr="00AD349E">
        <w:rPr>
          <w:lang w:val="es-ES_tradnl"/>
        </w:rPr>
        <w:t xml:space="preserve">manifestó </w:t>
      </w:r>
      <w:r w:rsidR="007F07D6">
        <w:rPr>
          <w:lang w:val="es-ES_tradnl"/>
        </w:rPr>
        <w:t>que</w:t>
      </w:r>
      <w:r w:rsidR="007F07D6" w:rsidRPr="00AD349E">
        <w:rPr>
          <w:lang w:val="es-ES_tradnl"/>
        </w:rPr>
        <w:t xml:space="preserve"> </w:t>
      </w:r>
      <w:r w:rsidR="007F07D6">
        <w:rPr>
          <w:lang w:val="es-ES_tradnl"/>
        </w:rPr>
        <w:t xml:space="preserve">no </w:t>
      </w:r>
      <w:r w:rsidR="00FF0B5C">
        <w:rPr>
          <w:lang w:val="es-ES_tradnl"/>
        </w:rPr>
        <w:t>exist</w:t>
      </w:r>
      <w:r w:rsidR="007F07D6">
        <w:rPr>
          <w:lang w:val="es-ES_tradnl"/>
        </w:rPr>
        <w:t>ía</w:t>
      </w:r>
      <w:r w:rsidRPr="00AD349E">
        <w:rPr>
          <w:lang w:val="es-ES_tradnl"/>
        </w:rPr>
        <w:t xml:space="preserve"> ninguna investigación disciplinaria por la desaparición forzada de los Sres. </w:t>
      </w:r>
      <w:proofErr w:type="spellStart"/>
      <w:r w:rsidR="00592771">
        <w:rPr>
          <w:lang w:val="es-ES_tradnl"/>
        </w:rPr>
        <w:t>Anzola</w:t>
      </w:r>
      <w:proofErr w:type="spellEnd"/>
      <w:r w:rsidR="00592771">
        <w:rPr>
          <w:lang w:val="es-ES_tradnl"/>
        </w:rPr>
        <w:t xml:space="preserve"> y Molina</w:t>
      </w:r>
      <w:r w:rsidRPr="00AD349E">
        <w:rPr>
          <w:lang w:val="es-ES_tradnl"/>
        </w:rPr>
        <w:t xml:space="preserve">. </w:t>
      </w:r>
    </w:p>
    <w:p w:rsidR="002B4AC8" w:rsidRPr="00AD349E" w:rsidRDefault="00DF4724" w:rsidP="009C2101">
      <w:pPr>
        <w:pStyle w:val="SingleTxtG"/>
        <w:rPr>
          <w:lang w:val="es-ES_tradnl"/>
        </w:rPr>
      </w:pPr>
      <w:r w:rsidRPr="00AD349E">
        <w:rPr>
          <w:lang w:val="es-ES_tradnl"/>
        </w:rPr>
        <w:t>2.1</w:t>
      </w:r>
      <w:r w:rsidR="009F5DB4" w:rsidRPr="00AD349E">
        <w:rPr>
          <w:lang w:val="es-ES_tradnl"/>
        </w:rPr>
        <w:t>7</w:t>
      </w:r>
      <w:r w:rsidRPr="00AD349E">
        <w:rPr>
          <w:lang w:val="es-ES_tradnl"/>
        </w:rPr>
        <w:tab/>
      </w:r>
      <w:r w:rsidR="0099541D">
        <w:rPr>
          <w:lang w:val="es-ES_tradnl"/>
        </w:rPr>
        <w:t>Los autores sostienen que</w:t>
      </w:r>
      <w:r w:rsidRPr="00AD349E">
        <w:rPr>
          <w:lang w:val="es-ES_tradnl"/>
        </w:rPr>
        <w:t xml:space="preserve"> a pesar de las numerosas denuncias presentadas ante la Policía y la Fiscalía, y de las acciones entabladas ante las autoridades judiciales penales y disciplinarias, a nivel local, departamental y nacional, el caso no ha</w:t>
      </w:r>
      <w:r w:rsidR="009C2101" w:rsidRPr="00AD349E">
        <w:rPr>
          <w:lang w:val="es-ES_tradnl"/>
        </w:rPr>
        <w:t xml:space="preserve"> sido debidamente investigado.</w:t>
      </w:r>
      <w:r w:rsidR="00685A54">
        <w:rPr>
          <w:lang w:val="es-ES_tradnl"/>
        </w:rPr>
        <w:t xml:space="preserve"> </w:t>
      </w:r>
    </w:p>
    <w:p w:rsidR="002B4AC8" w:rsidRPr="00AD349E" w:rsidRDefault="00E246BE" w:rsidP="00E246BE">
      <w:pPr>
        <w:pStyle w:val="H4G"/>
        <w:rPr>
          <w:lang w:val="es-ES_tradnl"/>
        </w:rPr>
      </w:pPr>
      <w:r>
        <w:rPr>
          <w:lang w:val="es-ES_tradnl"/>
        </w:rPr>
        <w:tab/>
      </w:r>
      <w:r>
        <w:rPr>
          <w:lang w:val="es-ES_tradnl"/>
        </w:rPr>
        <w:tab/>
      </w:r>
      <w:r w:rsidR="005F4C30" w:rsidRPr="00AD349E">
        <w:rPr>
          <w:lang w:val="es-ES_tradnl"/>
        </w:rPr>
        <w:t xml:space="preserve">Contexto: </w:t>
      </w:r>
      <w:r w:rsidR="006D75D2">
        <w:rPr>
          <w:lang w:val="es-ES_tradnl"/>
        </w:rPr>
        <w:t>l</w:t>
      </w:r>
      <w:r w:rsidR="005F4C30" w:rsidRPr="00AD349E">
        <w:rPr>
          <w:lang w:val="es-ES_tradnl"/>
        </w:rPr>
        <w:t>as d</w:t>
      </w:r>
      <w:r w:rsidR="002B4AC8" w:rsidRPr="00AD349E">
        <w:rPr>
          <w:lang w:val="es-ES_tradnl"/>
        </w:rPr>
        <w:t>esapariciones forzadas por grupos paramilitares en la región del Magdalena Medio</w:t>
      </w:r>
    </w:p>
    <w:p w:rsidR="00C2108D" w:rsidRPr="00AD349E" w:rsidRDefault="00EA2AA1">
      <w:pPr>
        <w:pStyle w:val="SingleTxtG"/>
        <w:rPr>
          <w:lang w:val="es-ES_tradnl"/>
        </w:rPr>
      </w:pPr>
      <w:r w:rsidRPr="00AD349E">
        <w:rPr>
          <w:lang w:val="es-ES_tradnl"/>
        </w:rPr>
        <w:t>2.1</w:t>
      </w:r>
      <w:r w:rsidR="009F5DB4" w:rsidRPr="00AD349E">
        <w:rPr>
          <w:lang w:val="es-ES_tradnl"/>
        </w:rPr>
        <w:t>8</w:t>
      </w:r>
      <w:r w:rsidR="009835AE" w:rsidRPr="00AD349E">
        <w:rPr>
          <w:lang w:val="es-ES_tradnl"/>
        </w:rPr>
        <w:tab/>
      </w:r>
      <w:r w:rsidR="00C2108D" w:rsidRPr="00AD349E">
        <w:rPr>
          <w:lang w:val="es-ES_tradnl"/>
        </w:rPr>
        <w:t>Los autores se</w:t>
      </w:r>
      <w:r w:rsidR="009835AE" w:rsidRPr="00AD349E">
        <w:rPr>
          <w:lang w:val="es-ES_tradnl"/>
        </w:rPr>
        <w:t xml:space="preserve">ñalan que la </w:t>
      </w:r>
      <w:r w:rsidR="00B339B5" w:rsidRPr="00AD349E">
        <w:rPr>
          <w:lang w:val="es-ES_tradnl"/>
        </w:rPr>
        <w:t>región de</w:t>
      </w:r>
      <w:r w:rsidR="009835AE" w:rsidRPr="00AD349E">
        <w:rPr>
          <w:lang w:val="es-ES_tradnl"/>
        </w:rPr>
        <w:t>l</w:t>
      </w:r>
      <w:r w:rsidR="00B339B5" w:rsidRPr="00AD349E">
        <w:rPr>
          <w:lang w:val="es-ES_tradnl"/>
        </w:rPr>
        <w:t xml:space="preserve"> Magdalena Medio</w:t>
      </w:r>
      <w:r w:rsidR="0099541D">
        <w:rPr>
          <w:lang w:val="es-ES_tradnl"/>
        </w:rPr>
        <w:t xml:space="preserve"> </w:t>
      </w:r>
      <w:r w:rsidR="00222DC2">
        <w:rPr>
          <w:lang w:val="es-ES_tradnl"/>
        </w:rPr>
        <w:t>se</w:t>
      </w:r>
      <w:r w:rsidR="00B339B5" w:rsidRPr="00AD349E">
        <w:rPr>
          <w:lang w:val="es-ES_tradnl"/>
        </w:rPr>
        <w:t xml:space="preserve"> caracteriza por una fuerte presencia militar</w:t>
      </w:r>
      <w:r w:rsidR="00F9703B" w:rsidRPr="00AD349E">
        <w:rPr>
          <w:lang w:val="es-ES_tradnl"/>
        </w:rPr>
        <w:t xml:space="preserve">. El surgimiento en esta región de la guerrilla del </w:t>
      </w:r>
      <w:r w:rsidR="00F9703B" w:rsidRPr="00F728F5">
        <w:rPr>
          <w:iCs/>
          <w:lang w:val="es-ES_tradnl"/>
        </w:rPr>
        <w:t>Ejército de Liberación Nacional</w:t>
      </w:r>
      <w:r w:rsidR="00F9703B" w:rsidRPr="00AD349E">
        <w:rPr>
          <w:i/>
          <w:lang w:val="es-ES_tradnl"/>
        </w:rPr>
        <w:t xml:space="preserve"> </w:t>
      </w:r>
      <w:r w:rsidR="00F9703B" w:rsidRPr="00AD349E">
        <w:rPr>
          <w:lang w:val="es-ES_tradnl"/>
        </w:rPr>
        <w:t xml:space="preserve">(ELN) y el ingreso de varios frentes del grupo guerrillero </w:t>
      </w:r>
      <w:r w:rsidR="00F9703B" w:rsidRPr="00F728F5">
        <w:rPr>
          <w:iCs/>
          <w:lang w:val="es-ES_tradnl"/>
        </w:rPr>
        <w:t>Fuerzas</w:t>
      </w:r>
      <w:r w:rsidR="00F9703B" w:rsidRPr="00AD349E">
        <w:rPr>
          <w:i/>
          <w:lang w:val="es-ES_tradnl"/>
        </w:rPr>
        <w:t xml:space="preserve"> </w:t>
      </w:r>
      <w:r w:rsidR="00F9703B" w:rsidRPr="00F728F5">
        <w:rPr>
          <w:iCs/>
          <w:lang w:val="es-ES_tradnl"/>
        </w:rPr>
        <w:t>Armadas Revolucionarias de Colombia</w:t>
      </w:r>
      <w:r w:rsidR="00F9703B" w:rsidRPr="00AD349E">
        <w:rPr>
          <w:lang w:val="es-ES_tradnl"/>
        </w:rPr>
        <w:t xml:space="preserve"> (FARC)</w:t>
      </w:r>
      <w:r w:rsidR="004E4896" w:rsidRPr="00AD349E">
        <w:rPr>
          <w:lang w:val="es-ES_tradnl"/>
        </w:rPr>
        <w:t xml:space="preserve"> motivaron que las Fuerzas Armadas dieran prioridad a esta región en un proceso de militarización que tuvo su punto álg</w:t>
      </w:r>
      <w:r w:rsidR="00806051" w:rsidRPr="00AD349E">
        <w:rPr>
          <w:lang w:val="es-ES_tradnl"/>
        </w:rPr>
        <w:t xml:space="preserve">ido en los </w:t>
      </w:r>
      <w:r w:rsidR="00FF0B5C">
        <w:rPr>
          <w:lang w:val="es-ES_tradnl"/>
        </w:rPr>
        <w:t xml:space="preserve">años </w:t>
      </w:r>
      <w:r w:rsidR="00806051" w:rsidRPr="00AD349E">
        <w:rPr>
          <w:lang w:val="es-ES_tradnl"/>
        </w:rPr>
        <w:t>ochenta</w:t>
      </w:r>
      <w:r w:rsidR="003705D8" w:rsidRPr="00AD349E">
        <w:rPr>
          <w:lang w:val="es-ES_tradnl"/>
        </w:rPr>
        <w:t xml:space="preserve">. </w:t>
      </w:r>
      <w:r w:rsidR="00FF0B5C">
        <w:rPr>
          <w:lang w:val="es-ES_tradnl"/>
        </w:rPr>
        <w:t>L</w:t>
      </w:r>
      <w:r w:rsidR="00400CB1" w:rsidRPr="00AD349E">
        <w:rPr>
          <w:lang w:val="es-ES_tradnl"/>
        </w:rPr>
        <w:t xml:space="preserve">as </w:t>
      </w:r>
      <w:r w:rsidR="006D75D2">
        <w:rPr>
          <w:lang w:val="es-ES_tradnl"/>
        </w:rPr>
        <w:t>f</w:t>
      </w:r>
      <w:r w:rsidR="003705D8" w:rsidRPr="00AD349E">
        <w:rPr>
          <w:lang w:val="es-ES_tradnl"/>
        </w:rPr>
        <w:t xml:space="preserve">uerzas </w:t>
      </w:r>
      <w:r w:rsidR="006D75D2">
        <w:rPr>
          <w:lang w:val="es-ES_tradnl"/>
        </w:rPr>
        <w:t>m</w:t>
      </w:r>
      <w:r w:rsidR="003705D8" w:rsidRPr="00AD349E">
        <w:rPr>
          <w:lang w:val="es-ES_tradnl"/>
        </w:rPr>
        <w:t xml:space="preserve">ilitares </w:t>
      </w:r>
      <w:r w:rsidR="00400CB1" w:rsidRPr="00AD349E">
        <w:rPr>
          <w:lang w:val="es-ES_tradnl"/>
        </w:rPr>
        <w:t xml:space="preserve">realizaron actos criminales contra la población </w:t>
      </w:r>
      <w:r w:rsidR="003705D8" w:rsidRPr="00AD349E">
        <w:rPr>
          <w:lang w:val="es-ES_tradnl"/>
        </w:rPr>
        <w:t>con el apoyo de grupos paramilitares</w:t>
      </w:r>
      <w:r w:rsidR="00395BB0" w:rsidRPr="00AD349E">
        <w:rPr>
          <w:lang w:val="es-ES_tradnl"/>
        </w:rPr>
        <w:t>, que reivindicaron las acciones bajo distintos nombres (</w:t>
      </w:r>
      <w:r w:rsidR="00395BB0" w:rsidRPr="00AD349E">
        <w:rPr>
          <w:i/>
          <w:lang w:val="es-ES_tradnl"/>
        </w:rPr>
        <w:t xml:space="preserve">MAS, </w:t>
      </w:r>
      <w:proofErr w:type="spellStart"/>
      <w:r w:rsidR="00395BB0" w:rsidRPr="00AD349E">
        <w:rPr>
          <w:i/>
          <w:lang w:val="es-ES_tradnl"/>
        </w:rPr>
        <w:t>Macetos</w:t>
      </w:r>
      <w:proofErr w:type="spellEnd"/>
      <w:r w:rsidR="00395BB0" w:rsidRPr="00AD349E">
        <w:rPr>
          <w:i/>
          <w:lang w:val="es-ES_tradnl"/>
        </w:rPr>
        <w:t>, Los Tiznados</w:t>
      </w:r>
      <w:r w:rsidR="00395BB0" w:rsidRPr="00AD349E">
        <w:rPr>
          <w:lang w:val="es-ES_tradnl"/>
        </w:rPr>
        <w:t>, entre otros).</w:t>
      </w:r>
      <w:r w:rsidR="00642BD9" w:rsidRPr="00AD349E">
        <w:rPr>
          <w:lang w:val="es-ES_tradnl"/>
        </w:rPr>
        <w:t xml:space="preserve"> </w:t>
      </w:r>
      <w:r w:rsidR="00F84FB5" w:rsidRPr="00AD349E">
        <w:rPr>
          <w:lang w:val="es-ES_tradnl"/>
        </w:rPr>
        <w:t xml:space="preserve">Según investigaciones de la Procuraduría General de la Nación y jueces de instrucción criminal, </w:t>
      </w:r>
      <w:r w:rsidR="001213AD" w:rsidRPr="00AD349E">
        <w:rPr>
          <w:lang w:val="es-ES_tradnl"/>
        </w:rPr>
        <w:t>estos grupos fueron creados y/o pro</w:t>
      </w:r>
      <w:r w:rsidR="00862643" w:rsidRPr="00AD349E">
        <w:rPr>
          <w:lang w:val="es-ES_tradnl"/>
        </w:rPr>
        <w:t xml:space="preserve">movidos por el Ejército </w:t>
      </w:r>
      <w:r w:rsidR="008D685D">
        <w:rPr>
          <w:lang w:val="es-ES_tradnl"/>
        </w:rPr>
        <w:t>colombiano</w:t>
      </w:r>
      <w:r w:rsidR="001213AD" w:rsidRPr="00AD349E">
        <w:rPr>
          <w:rStyle w:val="Refdenotaalpie"/>
          <w:lang w:val="es-ES_tradnl"/>
        </w:rPr>
        <w:footnoteReference w:id="3"/>
      </w:r>
      <w:r w:rsidR="001213AD" w:rsidRPr="00AD349E">
        <w:rPr>
          <w:lang w:val="es-ES_tradnl"/>
        </w:rPr>
        <w:t xml:space="preserve"> </w:t>
      </w:r>
      <w:r w:rsidR="00862643" w:rsidRPr="00AD349E">
        <w:rPr>
          <w:lang w:val="es-ES_tradnl"/>
        </w:rPr>
        <w:t xml:space="preserve">y su legitimidad fue públicamente reivindicada por los más altos estamentos </w:t>
      </w:r>
      <w:r w:rsidR="00862643" w:rsidRPr="00AD349E">
        <w:rPr>
          <w:lang w:val="es-ES_tradnl"/>
        </w:rPr>
        <w:lastRenderedPageBreak/>
        <w:t>de</w:t>
      </w:r>
      <w:r w:rsidR="009835AE" w:rsidRPr="00AD349E">
        <w:rPr>
          <w:lang w:val="es-ES_tradnl"/>
        </w:rPr>
        <w:t xml:space="preserve"> las Fuerzas Armadas</w:t>
      </w:r>
      <w:r w:rsidR="00A9513B" w:rsidRPr="00AD349E">
        <w:rPr>
          <w:lang w:val="es-ES_tradnl"/>
        </w:rPr>
        <w:t xml:space="preserve">, desarrollándose y amparándose en estructuras legales como la </w:t>
      </w:r>
      <w:r w:rsidR="00A9513B" w:rsidRPr="00F728F5">
        <w:rPr>
          <w:iCs/>
          <w:lang w:val="es-ES_tradnl"/>
        </w:rPr>
        <w:t xml:space="preserve">Asociación Campesina de Ganaderos </w:t>
      </w:r>
      <w:r w:rsidR="00B6618E">
        <w:rPr>
          <w:iCs/>
          <w:lang w:val="es-ES_tradnl"/>
        </w:rPr>
        <w:t xml:space="preserve">y Agricultores </w:t>
      </w:r>
      <w:r w:rsidR="00A9513B" w:rsidRPr="00F728F5">
        <w:rPr>
          <w:iCs/>
          <w:lang w:val="es-ES_tradnl"/>
        </w:rPr>
        <w:t>del Magdalena Medio</w:t>
      </w:r>
      <w:r w:rsidR="00A9513B" w:rsidRPr="00AD349E">
        <w:rPr>
          <w:i/>
          <w:lang w:val="es-ES_tradnl"/>
        </w:rPr>
        <w:t xml:space="preserve"> </w:t>
      </w:r>
      <w:r w:rsidR="00A9513B" w:rsidRPr="00AD349E">
        <w:rPr>
          <w:lang w:val="es-ES_tradnl"/>
        </w:rPr>
        <w:t>(ACDEGAM)</w:t>
      </w:r>
      <w:r w:rsidR="00A9513B" w:rsidRPr="00AD349E">
        <w:rPr>
          <w:rStyle w:val="Refdenotaalpie"/>
          <w:lang w:val="es-ES_tradnl"/>
        </w:rPr>
        <w:footnoteReference w:id="4"/>
      </w:r>
      <w:r w:rsidR="00A12791" w:rsidRPr="00AD349E">
        <w:rPr>
          <w:lang w:val="es-ES_tradnl"/>
        </w:rPr>
        <w:t xml:space="preserve"> e incluso en un partido político, el </w:t>
      </w:r>
      <w:r w:rsidR="00A12791" w:rsidRPr="00F728F5">
        <w:rPr>
          <w:iCs/>
          <w:lang w:val="es-ES_tradnl"/>
        </w:rPr>
        <w:t>Movimiento de Renovación Nacional</w:t>
      </w:r>
      <w:r w:rsidR="00A12791" w:rsidRPr="00AD349E">
        <w:rPr>
          <w:lang w:val="es-ES_tradnl"/>
        </w:rPr>
        <w:t>, posteriormente ilegalizado.</w:t>
      </w:r>
      <w:r w:rsidR="00862643" w:rsidRPr="00AD349E">
        <w:rPr>
          <w:lang w:val="es-ES_tradnl"/>
        </w:rPr>
        <w:t xml:space="preserve"> </w:t>
      </w:r>
      <w:r w:rsidR="00642BD9" w:rsidRPr="00AD349E">
        <w:rPr>
          <w:lang w:val="es-ES_tradnl"/>
        </w:rPr>
        <w:t xml:space="preserve">Desde mediados de los ochenta, se </w:t>
      </w:r>
      <w:r w:rsidR="008D685D">
        <w:rPr>
          <w:lang w:val="es-ES_tradnl"/>
        </w:rPr>
        <w:t xml:space="preserve">extendió </w:t>
      </w:r>
      <w:r w:rsidR="00642BD9" w:rsidRPr="00AD349E">
        <w:rPr>
          <w:lang w:val="es-ES_tradnl"/>
        </w:rPr>
        <w:t>en la región el dominio territorial de los paramilitares</w:t>
      </w:r>
      <w:r w:rsidR="00FF0B5C">
        <w:rPr>
          <w:lang w:val="es-ES_tradnl"/>
        </w:rPr>
        <w:t xml:space="preserve"> y se intensificaron</w:t>
      </w:r>
      <w:r w:rsidR="00BC190B" w:rsidRPr="00AD349E">
        <w:rPr>
          <w:lang w:val="es-ES_tradnl"/>
        </w:rPr>
        <w:t xml:space="preserve"> sus acciones criminales</w:t>
      </w:r>
      <w:r w:rsidR="00A736A6" w:rsidRPr="00AD349E">
        <w:rPr>
          <w:lang w:val="es-ES_tradnl"/>
        </w:rPr>
        <w:t xml:space="preserve"> contra la población civil</w:t>
      </w:r>
      <w:r w:rsidR="00FF0B5C">
        <w:rPr>
          <w:lang w:val="es-ES_tradnl"/>
        </w:rPr>
        <w:t xml:space="preserve">, convirtiendo </w:t>
      </w:r>
      <w:r w:rsidR="001F5408" w:rsidRPr="00AD349E">
        <w:rPr>
          <w:lang w:val="es-ES_tradnl"/>
        </w:rPr>
        <w:t>la región en el foco central del paramilitarismo en Colombia</w:t>
      </w:r>
      <w:r w:rsidR="002B51BC" w:rsidRPr="00AD349E">
        <w:rPr>
          <w:lang w:val="es-ES_tradnl"/>
        </w:rPr>
        <w:t>. L</w:t>
      </w:r>
      <w:r w:rsidR="001F5408" w:rsidRPr="00AD349E">
        <w:rPr>
          <w:lang w:val="es-ES_tradnl"/>
        </w:rPr>
        <w:t>a Corte Int</w:t>
      </w:r>
      <w:r w:rsidR="002B51BC" w:rsidRPr="00AD349E">
        <w:rPr>
          <w:lang w:val="es-ES_tradnl"/>
        </w:rPr>
        <w:t xml:space="preserve">eramericana de Derechos Humanos reconoció que en la década de los ochenta </w:t>
      </w:r>
      <w:r w:rsidR="003D13CA" w:rsidRPr="00AD349E">
        <w:rPr>
          <w:lang w:val="es-ES_tradnl"/>
        </w:rPr>
        <w:t>“</w:t>
      </w:r>
      <w:r w:rsidR="002B51BC" w:rsidRPr="00AD349E">
        <w:rPr>
          <w:lang w:val="es-ES_tradnl"/>
        </w:rPr>
        <w:t xml:space="preserve">se hace notorio que muchos </w:t>
      </w:r>
      <w:r w:rsidR="00D9466D">
        <w:rPr>
          <w:lang w:val="es-ES_tradnl"/>
        </w:rPr>
        <w:t>‘</w:t>
      </w:r>
      <w:r w:rsidR="002B51BC" w:rsidRPr="00F728F5">
        <w:rPr>
          <w:iCs/>
          <w:lang w:val="es-ES_tradnl"/>
        </w:rPr>
        <w:t>grupos de autodefensa</w:t>
      </w:r>
      <w:r w:rsidR="00D9466D">
        <w:rPr>
          <w:iCs/>
          <w:lang w:val="es-ES_tradnl"/>
        </w:rPr>
        <w:t>’</w:t>
      </w:r>
      <w:r w:rsidR="002B51BC" w:rsidRPr="00BD4E8E">
        <w:rPr>
          <w:iCs/>
          <w:lang w:val="es-ES_tradnl"/>
        </w:rPr>
        <w:t xml:space="preserve"> cambiaron sus objetivos y se convirtieron en grupos de delincuencia, comúnmente llamados </w:t>
      </w:r>
      <w:r w:rsidR="00D9466D">
        <w:rPr>
          <w:iCs/>
          <w:lang w:val="es-ES_tradnl"/>
        </w:rPr>
        <w:t>‘</w:t>
      </w:r>
      <w:r w:rsidR="002B51BC" w:rsidRPr="00F728F5">
        <w:rPr>
          <w:iCs/>
          <w:lang w:val="es-ES_tradnl"/>
        </w:rPr>
        <w:t>paramilitares</w:t>
      </w:r>
      <w:r w:rsidR="00D9466D">
        <w:rPr>
          <w:iCs/>
          <w:lang w:val="es-ES_tradnl"/>
        </w:rPr>
        <w:t>’</w:t>
      </w:r>
      <w:r w:rsidR="002B51BC" w:rsidRPr="00BD4E8E">
        <w:rPr>
          <w:iCs/>
          <w:lang w:val="es-ES_tradnl"/>
        </w:rPr>
        <w:t xml:space="preserve">. Primeramente se desarrollaron en </w:t>
      </w:r>
      <w:r w:rsidR="00D9466D">
        <w:rPr>
          <w:iCs/>
          <w:lang w:val="es-ES_tradnl"/>
        </w:rPr>
        <w:t>la región d</w:t>
      </w:r>
      <w:r w:rsidR="002B51BC" w:rsidRPr="00BD4E8E">
        <w:rPr>
          <w:iCs/>
          <w:lang w:val="es-ES_tradnl"/>
        </w:rPr>
        <w:t xml:space="preserve">el </w:t>
      </w:r>
      <w:r w:rsidR="002B51BC" w:rsidRPr="00AD349E">
        <w:rPr>
          <w:lang w:val="es-ES_tradnl"/>
        </w:rPr>
        <w:t>Magdalena Medio y se fueron extendiendo a otras regiones del país”</w:t>
      </w:r>
      <w:r w:rsidR="002B51BC" w:rsidRPr="00AD349E">
        <w:rPr>
          <w:rStyle w:val="Refdenotaalpie"/>
          <w:lang w:val="es-ES_tradnl"/>
        </w:rPr>
        <w:footnoteReference w:id="5"/>
      </w:r>
      <w:r w:rsidR="007F07D6" w:rsidRPr="00AD349E">
        <w:rPr>
          <w:lang w:val="es-ES_tradnl"/>
        </w:rPr>
        <w:t>.</w:t>
      </w:r>
      <w:r w:rsidR="002B51BC" w:rsidRPr="00AD349E">
        <w:rPr>
          <w:lang w:val="es-ES_tradnl"/>
        </w:rPr>
        <w:t xml:space="preserve"> </w:t>
      </w:r>
    </w:p>
    <w:p w:rsidR="00E533CF" w:rsidRPr="00AD349E" w:rsidRDefault="00EA2AA1" w:rsidP="009835AE">
      <w:pPr>
        <w:pStyle w:val="SingleTxtG"/>
        <w:rPr>
          <w:lang w:val="es-ES_tradnl"/>
        </w:rPr>
      </w:pPr>
      <w:r w:rsidRPr="00AD349E">
        <w:rPr>
          <w:lang w:val="es-ES_tradnl"/>
        </w:rPr>
        <w:t>2.1</w:t>
      </w:r>
      <w:r w:rsidR="009F5DB4" w:rsidRPr="00AD349E">
        <w:rPr>
          <w:lang w:val="es-ES_tradnl"/>
        </w:rPr>
        <w:t>9</w:t>
      </w:r>
      <w:r w:rsidR="00E533CF" w:rsidRPr="00AD349E">
        <w:rPr>
          <w:lang w:val="es-ES_tradnl"/>
        </w:rPr>
        <w:tab/>
        <w:t xml:space="preserve">Los autores indican que, en los años noventa, se impulsaría legalmente la creación de grupos privados armados, a través de </w:t>
      </w:r>
      <w:r w:rsidR="00C90CA0" w:rsidRPr="00AD349E">
        <w:rPr>
          <w:lang w:val="es-ES_tradnl"/>
        </w:rPr>
        <w:t>normativa</w:t>
      </w:r>
      <w:r w:rsidR="00E533CF" w:rsidRPr="00AD349E">
        <w:rPr>
          <w:lang w:val="es-ES_tradnl"/>
        </w:rPr>
        <w:t xml:space="preserve"> como el Decreto 356</w:t>
      </w:r>
      <w:r w:rsidR="00C90CA0" w:rsidRPr="00AD349E">
        <w:rPr>
          <w:lang w:val="es-ES_tradnl"/>
        </w:rPr>
        <w:t>,</w:t>
      </w:r>
      <w:r w:rsidR="00E533CF" w:rsidRPr="00AD349E">
        <w:rPr>
          <w:lang w:val="es-ES_tradnl"/>
        </w:rPr>
        <w:t xml:space="preserve"> de 1994, que autorizaba la dotación a agentes privados con armas de fuego de uso restringido. Asimismo, en 1995, la Superintendencia de Vigilancia y Seguridad Privada expidió una resolución estableciendo los servicios especiales de vigilancia y seguridad privada</w:t>
      </w:r>
      <w:r w:rsidR="00C90CA0" w:rsidRPr="00AD349E">
        <w:rPr>
          <w:lang w:val="es-ES_tradnl"/>
        </w:rPr>
        <w:t>, denominados</w:t>
      </w:r>
      <w:r w:rsidR="00E533CF" w:rsidRPr="00AD349E">
        <w:rPr>
          <w:lang w:val="es-ES_tradnl"/>
        </w:rPr>
        <w:t xml:space="preserve"> “Convivir”, </w:t>
      </w:r>
      <w:r w:rsidR="00C90CA0" w:rsidRPr="00AD349E">
        <w:rPr>
          <w:lang w:val="es-ES_tradnl"/>
        </w:rPr>
        <w:t xml:space="preserve">grupos a través de los cuales se desarrollaría y expandiría </w:t>
      </w:r>
      <w:r w:rsidR="00E533CF" w:rsidRPr="00AD349E">
        <w:rPr>
          <w:lang w:val="es-ES_tradnl"/>
        </w:rPr>
        <w:t>el paramilitarismo como un</w:t>
      </w:r>
      <w:r w:rsidR="00C90CA0" w:rsidRPr="00AD349E">
        <w:rPr>
          <w:lang w:val="es-ES_tradnl"/>
        </w:rPr>
        <w:t>a</w:t>
      </w:r>
      <w:r w:rsidR="00E246BE">
        <w:rPr>
          <w:lang w:val="es-ES_tradnl"/>
        </w:rPr>
        <w:t xml:space="preserve"> clara política estatal</w:t>
      </w:r>
      <w:r w:rsidR="00C90CA0" w:rsidRPr="00AD349E">
        <w:rPr>
          <w:rStyle w:val="Refdenotaalpie"/>
          <w:lang w:val="es-ES_tradnl"/>
        </w:rPr>
        <w:footnoteReference w:id="6"/>
      </w:r>
      <w:r w:rsidR="00E246BE">
        <w:rPr>
          <w:lang w:val="es-ES_tradnl"/>
        </w:rPr>
        <w:t>.</w:t>
      </w:r>
    </w:p>
    <w:p w:rsidR="00AE376C" w:rsidRPr="00AD349E" w:rsidRDefault="00EA2AA1">
      <w:pPr>
        <w:pStyle w:val="SingleTxtG"/>
        <w:rPr>
          <w:lang w:val="es-ES_tradnl"/>
        </w:rPr>
      </w:pPr>
      <w:r w:rsidRPr="00AD349E">
        <w:rPr>
          <w:lang w:val="es-ES_tradnl"/>
        </w:rPr>
        <w:t>2.</w:t>
      </w:r>
      <w:r w:rsidR="009F5DB4" w:rsidRPr="00AD349E">
        <w:rPr>
          <w:lang w:val="es-ES_tradnl"/>
        </w:rPr>
        <w:t>20</w:t>
      </w:r>
      <w:r w:rsidR="009835AE" w:rsidRPr="00AD349E">
        <w:rPr>
          <w:lang w:val="es-ES_tradnl"/>
        </w:rPr>
        <w:tab/>
      </w:r>
      <w:r w:rsidR="00C51595" w:rsidRPr="00AD349E">
        <w:rPr>
          <w:lang w:val="es-ES_tradnl"/>
        </w:rPr>
        <w:t xml:space="preserve">El </w:t>
      </w:r>
      <w:r w:rsidR="006D75D2">
        <w:rPr>
          <w:lang w:val="es-ES_tradnl"/>
        </w:rPr>
        <w:t>Grupo de Trabajo sobre las Desapariciones Forzadas o Involuntarias</w:t>
      </w:r>
      <w:r w:rsidR="00FE3816" w:rsidRPr="00AD349E">
        <w:rPr>
          <w:lang w:val="es-ES_tradnl"/>
        </w:rPr>
        <w:t xml:space="preserve"> </w:t>
      </w:r>
      <w:r w:rsidR="00C51595" w:rsidRPr="00AD349E">
        <w:rPr>
          <w:lang w:val="es-ES_tradnl"/>
        </w:rPr>
        <w:t xml:space="preserve">ha reconocido a los grupos paramilitares como uno de los principales perpetradores de </w:t>
      </w:r>
      <w:r w:rsidR="008D685D">
        <w:rPr>
          <w:lang w:val="es-ES_tradnl"/>
        </w:rPr>
        <w:t>desapariciones forzadas</w:t>
      </w:r>
      <w:r w:rsidR="00C51595" w:rsidRPr="00AD349E">
        <w:rPr>
          <w:lang w:val="es-ES_tradnl"/>
        </w:rPr>
        <w:t xml:space="preserve"> en Colombia desde 1988, actuando con la </w:t>
      </w:r>
      <w:r w:rsidR="00FE3816" w:rsidRPr="00AD349E">
        <w:rPr>
          <w:lang w:val="es-ES_tradnl"/>
        </w:rPr>
        <w:t>complicidad o ante la pasividad de las fuerzas de seguridad</w:t>
      </w:r>
      <w:r w:rsidR="00D9466D">
        <w:rPr>
          <w:lang w:val="es-ES_tradnl"/>
        </w:rPr>
        <w:t xml:space="preserve"> (véase E/CN.4/1989/18/Add.1, párr. 126)</w:t>
      </w:r>
      <w:r w:rsidR="006D75D2" w:rsidRPr="00AD349E">
        <w:rPr>
          <w:lang w:val="es-ES_tradnl"/>
        </w:rPr>
        <w:t>.</w:t>
      </w:r>
      <w:r w:rsidR="00AE376C" w:rsidRPr="00AD349E">
        <w:rPr>
          <w:lang w:val="es-ES_tradnl"/>
        </w:rPr>
        <w:t xml:space="preserve"> </w:t>
      </w:r>
    </w:p>
    <w:p w:rsidR="009835AE" w:rsidRPr="00AD349E" w:rsidRDefault="00EA2AA1" w:rsidP="00C4206B">
      <w:pPr>
        <w:pStyle w:val="SingleTxtG"/>
        <w:rPr>
          <w:lang w:val="es-ES_tradnl"/>
        </w:rPr>
      </w:pPr>
      <w:r w:rsidRPr="00AD349E">
        <w:rPr>
          <w:lang w:val="es-ES_tradnl"/>
        </w:rPr>
        <w:t>2.</w:t>
      </w:r>
      <w:r w:rsidR="005052BD" w:rsidRPr="00AD349E">
        <w:rPr>
          <w:lang w:val="es-ES_tradnl"/>
        </w:rPr>
        <w:t>2</w:t>
      </w:r>
      <w:r w:rsidR="009F5DB4" w:rsidRPr="00AD349E">
        <w:rPr>
          <w:lang w:val="es-ES_tradnl"/>
        </w:rPr>
        <w:t>1</w:t>
      </w:r>
      <w:r w:rsidR="00AE376C" w:rsidRPr="00AD349E">
        <w:rPr>
          <w:lang w:val="es-ES_tradnl"/>
        </w:rPr>
        <w:tab/>
        <w:t>En la región, entre junio de 1995 y junio de 1996, se recibieron 348 denuncias de desapariciones</w:t>
      </w:r>
      <w:r w:rsidR="00C4206B">
        <w:rPr>
          <w:lang w:val="es-ES_tradnl"/>
        </w:rPr>
        <w:t>,</w:t>
      </w:r>
      <w:r w:rsidR="00AE376C" w:rsidRPr="00AD349E">
        <w:rPr>
          <w:lang w:val="es-ES_tradnl"/>
        </w:rPr>
        <w:t xml:space="preserve"> según datos de la Procuraduría Regional de Antioquia, con lo que </w:t>
      </w:r>
      <w:r w:rsidR="00C4206B">
        <w:rPr>
          <w:lang w:val="es-ES_tradnl"/>
        </w:rPr>
        <w:t xml:space="preserve"> </w:t>
      </w:r>
      <w:r w:rsidR="00AE376C" w:rsidRPr="00AD349E">
        <w:rPr>
          <w:lang w:val="es-ES_tradnl"/>
        </w:rPr>
        <w:t xml:space="preserve">el Instituto Popular de Capacitación </w:t>
      </w:r>
      <w:r w:rsidR="00C4206B">
        <w:rPr>
          <w:lang w:val="es-ES_tradnl"/>
        </w:rPr>
        <w:t xml:space="preserve">(IPC) </w:t>
      </w:r>
      <w:r w:rsidR="00AE376C" w:rsidRPr="00AD349E">
        <w:rPr>
          <w:lang w:val="es-ES_tradnl"/>
        </w:rPr>
        <w:t>de Antioquia concluy</w:t>
      </w:r>
      <w:r w:rsidR="00C4206B">
        <w:rPr>
          <w:lang w:val="es-ES_tradnl"/>
        </w:rPr>
        <w:t>ó</w:t>
      </w:r>
      <w:r w:rsidR="00AE376C" w:rsidRPr="00AD349E">
        <w:rPr>
          <w:lang w:val="es-ES_tradnl"/>
        </w:rPr>
        <w:t xml:space="preserve"> que “la desaparición forzada en Anti</w:t>
      </w:r>
      <w:r w:rsidR="0029614F" w:rsidRPr="00AD349E">
        <w:rPr>
          <w:lang w:val="es-ES_tradnl"/>
        </w:rPr>
        <w:t>o</w:t>
      </w:r>
      <w:r w:rsidR="00AE376C" w:rsidRPr="00AD349E">
        <w:rPr>
          <w:lang w:val="es-ES_tradnl"/>
        </w:rPr>
        <w:t>quia es una medida represiva recurrente de algunos grupos o miembros pertenecientes a la fuerza pública y paraestatales, para causar zozobra a las poblaciones donde el conflicto armado es acentuado y exigir a la comunidad una determinada conducta hacia alguno de los bandos, lo que hace que la población civil se vea involucrada obligatoriamente y de forma ac</w:t>
      </w:r>
      <w:r w:rsidR="00E246BE">
        <w:rPr>
          <w:lang w:val="es-ES_tradnl"/>
        </w:rPr>
        <w:t>tiva en el conflicto</w:t>
      </w:r>
      <w:r w:rsidR="00C4206B">
        <w:rPr>
          <w:lang w:val="es-ES_tradnl"/>
        </w:rPr>
        <w:t>”</w:t>
      </w:r>
      <w:r w:rsidR="008C2D0E" w:rsidRPr="00AD349E">
        <w:rPr>
          <w:rStyle w:val="Refdenotaalpie"/>
          <w:lang w:val="es-ES_tradnl"/>
        </w:rPr>
        <w:footnoteReference w:id="7"/>
      </w:r>
      <w:r w:rsidR="00E246BE">
        <w:rPr>
          <w:lang w:val="es-ES_tradnl"/>
        </w:rPr>
        <w:t>.</w:t>
      </w:r>
    </w:p>
    <w:p w:rsidR="002B4AC8" w:rsidRPr="00AD349E" w:rsidRDefault="00EA2AA1">
      <w:pPr>
        <w:pStyle w:val="SingleTxtG"/>
        <w:rPr>
          <w:lang w:val="es-ES_tradnl"/>
        </w:rPr>
      </w:pPr>
      <w:r w:rsidRPr="00AD349E">
        <w:rPr>
          <w:lang w:val="es-ES_tradnl"/>
        </w:rPr>
        <w:t>2.</w:t>
      </w:r>
      <w:r w:rsidR="005052BD" w:rsidRPr="00AD349E">
        <w:rPr>
          <w:lang w:val="es-ES_tradnl"/>
        </w:rPr>
        <w:t>2</w:t>
      </w:r>
      <w:r w:rsidR="009F5DB4" w:rsidRPr="00AD349E">
        <w:rPr>
          <w:lang w:val="es-ES_tradnl"/>
        </w:rPr>
        <w:t>2</w:t>
      </w:r>
      <w:r w:rsidRPr="00AD349E">
        <w:rPr>
          <w:lang w:val="es-ES_tradnl"/>
        </w:rPr>
        <w:tab/>
      </w:r>
      <w:r w:rsidR="002B4AC8" w:rsidRPr="00AD349E">
        <w:rPr>
          <w:lang w:val="es-ES_tradnl"/>
        </w:rPr>
        <w:t xml:space="preserve">Los autores hacen notar que en la región del Magdalena Medio existían </w:t>
      </w:r>
      <w:r w:rsidR="00FF0B5C">
        <w:rPr>
          <w:lang w:val="es-ES_tradnl"/>
        </w:rPr>
        <w:t xml:space="preserve">numerosas </w:t>
      </w:r>
      <w:r w:rsidR="002B4AC8" w:rsidRPr="00AD349E">
        <w:rPr>
          <w:lang w:val="es-ES_tradnl"/>
        </w:rPr>
        <w:t xml:space="preserve">denuncias sobre la presencia </w:t>
      </w:r>
      <w:r w:rsidR="00FF0B5C">
        <w:rPr>
          <w:lang w:val="es-ES_tradnl"/>
        </w:rPr>
        <w:t>del</w:t>
      </w:r>
      <w:r w:rsidR="007D12BA">
        <w:rPr>
          <w:lang w:val="es-ES_tradnl"/>
        </w:rPr>
        <w:t xml:space="preserve"> </w:t>
      </w:r>
      <w:r w:rsidR="008D685D">
        <w:rPr>
          <w:lang w:val="es-ES_tradnl"/>
        </w:rPr>
        <w:t>AC</w:t>
      </w:r>
      <w:r w:rsidR="003A316C">
        <w:rPr>
          <w:lang w:val="es-ES_tradnl"/>
        </w:rPr>
        <w:t>M</w:t>
      </w:r>
      <w:r w:rsidR="008D685D">
        <w:rPr>
          <w:lang w:val="es-ES_tradnl"/>
        </w:rPr>
        <w:t>M</w:t>
      </w:r>
      <w:r w:rsidR="00FF0B5C">
        <w:rPr>
          <w:lang w:val="es-ES_tradnl"/>
        </w:rPr>
        <w:t>, que</w:t>
      </w:r>
      <w:r w:rsidR="002B4AC8" w:rsidRPr="00AD349E">
        <w:rPr>
          <w:lang w:val="es-ES_tradnl"/>
        </w:rPr>
        <w:t xml:space="preserve"> operaba específicamente en la vía Medellín-Bogotá, por la que se desplazaron los familiares desaparecidos, con la aquiescencia del Ejército Nacional de Colombia </w:t>
      </w:r>
      <w:r w:rsidR="00240EAE">
        <w:rPr>
          <w:lang w:val="es-ES_tradnl"/>
        </w:rPr>
        <w:t>—</w:t>
      </w:r>
      <w:r w:rsidR="002B4AC8" w:rsidRPr="00AD349E">
        <w:rPr>
          <w:lang w:val="es-ES_tradnl"/>
        </w:rPr>
        <w:t xml:space="preserve">Batallón de Infantería </w:t>
      </w:r>
      <w:r w:rsidR="006D75D2">
        <w:rPr>
          <w:lang w:val="es-ES_tradnl"/>
        </w:rPr>
        <w:t>núm.</w:t>
      </w:r>
      <w:r w:rsidR="004D2C5F">
        <w:rPr>
          <w:lang w:val="es-ES_tradnl"/>
        </w:rPr>
        <w:t> </w:t>
      </w:r>
      <w:r w:rsidR="002B4AC8" w:rsidRPr="00AD349E">
        <w:rPr>
          <w:lang w:val="es-ES_tradnl"/>
        </w:rPr>
        <w:t>42 de la XIV Brigada</w:t>
      </w:r>
      <w:r w:rsidR="00D9466D">
        <w:rPr>
          <w:lang w:val="es-ES_tradnl"/>
        </w:rPr>
        <w:t>—</w:t>
      </w:r>
      <w:r w:rsidR="002B4AC8" w:rsidRPr="00AD349E">
        <w:rPr>
          <w:lang w:val="es-ES_tradnl"/>
        </w:rPr>
        <w:t xml:space="preserve">. </w:t>
      </w:r>
      <w:r w:rsidR="002B4AC8" w:rsidRPr="00AD349E">
        <w:rPr>
          <w:lang w:val="es-ES_tradnl"/>
        </w:rPr>
        <w:lastRenderedPageBreak/>
        <w:t xml:space="preserve">Según testimonios de campesinos, </w:t>
      </w:r>
      <w:r w:rsidR="008D685D">
        <w:rPr>
          <w:lang w:val="es-ES_tradnl"/>
        </w:rPr>
        <w:t xml:space="preserve">los batallones del Ejército </w:t>
      </w:r>
      <w:r w:rsidR="00A41973">
        <w:rPr>
          <w:lang w:val="es-ES_tradnl"/>
        </w:rPr>
        <w:t xml:space="preserve">presentes en la zona </w:t>
      </w:r>
      <w:r w:rsidR="00A41973" w:rsidRPr="00AD349E">
        <w:rPr>
          <w:lang w:val="es-ES_tradnl"/>
        </w:rPr>
        <w:t>apoya</w:t>
      </w:r>
      <w:r w:rsidR="00A41973">
        <w:rPr>
          <w:lang w:val="es-ES_tradnl"/>
        </w:rPr>
        <w:t>ron</w:t>
      </w:r>
      <w:r w:rsidR="00A41973" w:rsidRPr="00AD349E">
        <w:rPr>
          <w:lang w:val="es-ES_tradnl"/>
        </w:rPr>
        <w:t xml:space="preserve"> </w:t>
      </w:r>
      <w:r w:rsidR="002B4AC8" w:rsidRPr="00AD349E">
        <w:rPr>
          <w:lang w:val="es-ES_tradnl"/>
        </w:rPr>
        <w:t xml:space="preserve">con armas, entrenamiento y encubrimiento </w:t>
      </w:r>
      <w:r w:rsidR="00A41973">
        <w:rPr>
          <w:lang w:val="es-ES_tradnl"/>
        </w:rPr>
        <w:t>al AC</w:t>
      </w:r>
      <w:r w:rsidR="00FF0B5C">
        <w:rPr>
          <w:lang w:val="es-ES_tradnl"/>
        </w:rPr>
        <w:t>M</w:t>
      </w:r>
      <w:r w:rsidR="00A41973">
        <w:rPr>
          <w:lang w:val="es-ES_tradnl"/>
        </w:rPr>
        <w:t>M</w:t>
      </w:r>
      <w:r w:rsidR="002B4AC8" w:rsidRPr="00AD349E">
        <w:rPr>
          <w:rStyle w:val="Refdenotaalpie"/>
          <w:lang w:val="es-ES_tradnl"/>
        </w:rPr>
        <w:footnoteReference w:id="8"/>
      </w:r>
      <w:r w:rsidR="00E246BE">
        <w:rPr>
          <w:lang w:val="es-ES_tradnl"/>
        </w:rPr>
        <w:t>.</w:t>
      </w:r>
    </w:p>
    <w:p w:rsidR="000D2405" w:rsidRPr="00AD349E" w:rsidRDefault="00FE1AE5" w:rsidP="00FE1AE5">
      <w:pPr>
        <w:pStyle w:val="H23G"/>
        <w:rPr>
          <w:lang w:val="es-ES_tradnl"/>
        </w:rPr>
      </w:pPr>
      <w:r w:rsidRPr="00AD349E">
        <w:rPr>
          <w:lang w:val="es-ES_tradnl"/>
        </w:rPr>
        <w:tab/>
      </w:r>
      <w:r w:rsidRPr="00AD349E">
        <w:rPr>
          <w:lang w:val="es-ES_tradnl"/>
        </w:rPr>
        <w:tab/>
      </w:r>
      <w:r w:rsidR="000D2405" w:rsidRPr="00AD349E">
        <w:rPr>
          <w:lang w:val="es-ES_tradnl"/>
        </w:rPr>
        <w:t>La denuncia</w:t>
      </w:r>
    </w:p>
    <w:p w:rsidR="00D27D18" w:rsidRPr="00AD349E" w:rsidRDefault="00D27D18">
      <w:pPr>
        <w:pStyle w:val="SingleTxtG"/>
        <w:spacing w:after="240"/>
        <w:rPr>
          <w:lang w:val="es-ES_tradnl"/>
        </w:rPr>
      </w:pPr>
      <w:r w:rsidRPr="00AD349E">
        <w:rPr>
          <w:lang w:val="es-ES_tradnl"/>
        </w:rPr>
        <w:t>3.1</w:t>
      </w:r>
      <w:r w:rsidRPr="00AD349E">
        <w:rPr>
          <w:lang w:val="es-ES_tradnl"/>
        </w:rPr>
        <w:tab/>
        <w:t xml:space="preserve">Los autores señalan una violación del artículo 2, párrafo 3, del Pacto, </w:t>
      </w:r>
      <w:r w:rsidR="00A41973">
        <w:rPr>
          <w:lang w:val="es-ES_tradnl"/>
        </w:rPr>
        <w:t>por</w:t>
      </w:r>
      <w:r w:rsidRPr="00AD349E">
        <w:rPr>
          <w:lang w:val="es-ES_tradnl"/>
        </w:rPr>
        <w:t xml:space="preserve">que, pese a las denuncias presentadas ante la Policía y la Fiscalía, el caso fue objeto de desatención por los órganos investigativos competentes. Desde entonces, y pese a las múltiples acciones entabladas, no se ha adelantado una investigación seria y efectiva de los hechos por </w:t>
      </w:r>
      <w:r w:rsidR="00FF0B5C">
        <w:rPr>
          <w:lang w:val="es-ES_tradnl"/>
        </w:rPr>
        <w:t>una autoridad judicial</w:t>
      </w:r>
      <w:r w:rsidRPr="00AD349E">
        <w:rPr>
          <w:lang w:val="es-ES_tradnl"/>
        </w:rPr>
        <w:t xml:space="preserve">. Tampoco se ha abierto investigación disciplinaria alguna por parte del Ejército Nacional o la Procuraduría General de la Nación. La investigación penal ordinaria </w:t>
      </w:r>
      <w:r w:rsidR="00FF0B5C">
        <w:rPr>
          <w:lang w:val="es-ES_tradnl"/>
        </w:rPr>
        <w:t>se inhibió</w:t>
      </w:r>
      <w:r w:rsidRPr="00AD349E">
        <w:rPr>
          <w:lang w:val="es-ES_tradnl"/>
        </w:rPr>
        <w:t xml:space="preserve">. Ni la Jurisdicción Penal Militar, ni la Unidad Nacional de Fiscalías para la Justicia y la Paz tienen registro de investigación alguna del caso. Los autores señalan que, a pesar de que las circunstancias de tiempo, modo y lugar en que se produjo la desaparición de los Sres. </w:t>
      </w:r>
      <w:proofErr w:type="spellStart"/>
      <w:r w:rsidR="00592771">
        <w:rPr>
          <w:lang w:val="es-ES_tradnl"/>
        </w:rPr>
        <w:t>Anzola</w:t>
      </w:r>
      <w:proofErr w:type="spellEnd"/>
      <w:r w:rsidR="00592771">
        <w:rPr>
          <w:lang w:val="es-ES_tradnl"/>
        </w:rPr>
        <w:t xml:space="preserve"> y Molina</w:t>
      </w:r>
      <w:r w:rsidRPr="00AD349E">
        <w:rPr>
          <w:lang w:val="es-ES_tradnl"/>
        </w:rPr>
        <w:t xml:space="preserve"> son propias del </w:t>
      </w:r>
      <w:r w:rsidRPr="00AD349E">
        <w:rPr>
          <w:i/>
          <w:lang w:val="es-ES_tradnl"/>
        </w:rPr>
        <w:t>modus operandi</w:t>
      </w:r>
      <w:r w:rsidRPr="00AD349E">
        <w:rPr>
          <w:lang w:val="es-ES_tradnl"/>
        </w:rPr>
        <w:t xml:space="preserve"> de los grupos paramilitares, la Fiscalía no </w:t>
      </w:r>
      <w:r w:rsidR="00662D36">
        <w:rPr>
          <w:lang w:val="es-ES_tradnl"/>
        </w:rPr>
        <w:t>orientó</w:t>
      </w:r>
      <w:r w:rsidRPr="00AD349E">
        <w:rPr>
          <w:lang w:val="es-ES_tradnl"/>
        </w:rPr>
        <w:t xml:space="preserve"> sus investigaciones hacia el grupo paramilitar que operaba en la época en esa región. Las informaciones suministradas por las familias y las ONG, así como el hallazgo del automóvil en que se </w:t>
      </w:r>
      <w:r w:rsidR="00A116A9">
        <w:rPr>
          <w:lang w:val="es-ES_tradnl"/>
        </w:rPr>
        <w:t>trasladaban</w:t>
      </w:r>
      <w:r w:rsidR="00A116A9" w:rsidRPr="00AD349E">
        <w:rPr>
          <w:lang w:val="es-ES_tradnl"/>
        </w:rPr>
        <w:t xml:space="preserve"> </w:t>
      </w:r>
      <w:r w:rsidRPr="00AD349E">
        <w:rPr>
          <w:lang w:val="es-ES_tradnl"/>
        </w:rPr>
        <w:t xml:space="preserve">las víctimas no fueron objeto de mayor investigación. Añaden que nunca se interrogó a personas diferentes de los familiares de los desaparecidos y </w:t>
      </w:r>
      <w:r w:rsidR="00A116A9">
        <w:rPr>
          <w:lang w:val="es-ES_tradnl"/>
        </w:rPr>
        <w:t>e</w:t>
      </w:r>
      <w:r w:rsidRPr="00AD349E">
        <w:rPr>
          <w:lang w:val="es-ES_tradnl"/>
        </w:rPr>
        <w:t>l notario</w:t>
      </w:r>
      <w:r w:rsidR="00A116A9">
        <w:rPr>
          <w:lang w:val="es-ES_tradnl"/>
        </w:rPr>
        <w:t xml:space="preserve"> </w:t>
      </w:r>
      <w:r w:rsidR="008C7E77">
        <w:rPr>
          <w:lang w:val="es-ES_tradnl"/>
        </w:rPr>
        <w:t>de Puerto Triunfo</w:t>
      </w:r>
      <w:r w:rsidRPr="00AD349E">
        <w:rPr>
          <w:lang w:val="es-ES_tradnl"/>
        </w:rPr>
        <w:t>, lo cual bastó a la Fiscalía para inhibirse del caso.</w:t>
      </w:r>
    </w:p>
    <w:p w:rsidR="00802806" w:rsidRPr="00AD349E" w:rsidRDefault="00E246BE" w:rsidP="00E246BE">
      <w:pPr>
        <w:pStyle w:val="H4G"/>
        <w:rPr>
          <w:lang w:val="es-ES_tradnl"/>
        </w:rPr>
      </w:pPr>
      <w:r>
        <w:rPr>
          <w:lang w:val="es-ES_tradnl"/>
        </w:rPr>
        <w:tab/>
      </w:r>
      <w:r>
        <w:rPr>
          <w:lang w:val="es-ES_tradnl"/>
        </w:rPr>
        <w:tab/>
      </w:r>
      <w:r w:rsidR="00802806" w:rsidRPr="00AD349E">
        <w:rPr>
          <w:lang w:val="es-ES_tradnl"/>
        </w:rPr>
        <w:t xml:space="preserve">Violaciones alegadas de los derechos de los Sres. </w:t>
      </w:r>
      <w:proofErr w:type="spellStart"/>
      <w:r w:rsidR="00592771">
        <w:rPr>
          <w:lang w:val="es-ES_tradnl"/>
        </w:rPr>
        <w:t>Anzola</w:t>
      </w:r>
      <w:proofErr w:type="spellEnd"/>
      <w:r w:rsidR="00592771">
        <w:rPr>
          <w:lang w:val="es-ES_tradnl"/>
        </w:rPr>
        <w:t xml:space="preserve"> y Molina</w:t>
      </w:r>
    </w:p>
    <w:p w:rsidR="000D2405" w:rsidRPr="00AD349E" w:rsidRDefault="00E85A18">
      <w:pPr>
        <w:pStyle w:val="SingleTxtG"/>
        <w:rPr>
          <w:lang w:val="es-ES_tradnl"/>
        </w:rPr>
      </w:pPr>
      <w:r w:rsidRPr="00AD349E">
        <w:rPr>
          <w:lang w:val="es-ES_tradnl"/>
        </w:rPr>
        <w:t>3.2</w:t>
      </w:r>
      <w:r w:rsidRPr="00AD349E">
        <w:rPr>
          <w:lang w:val="es-ES_tradnl"/>
        </w:rPr>
        <w:tab/>
      </w:r>
      <w:r w:rsidR="00F671D8" w:rsidRPr="00AD349E">
        <w:rPr>
          <w:lang w:val="es-ES_tradnl"/>
        </w:rPr>
        <w:t xml:space="preserve">Los autores alegan que </w:t>
      </w:r>
      <w:r w:rsidR="00802806" w:rsidRPr="00AD349E">
        <w:rPr>
          <w:lang w:val="es-ES_tradnl"/>
        </w:rPr>
        <w:t xml:space="preserve">la desaparición forzada de </w:t>
      </w:r>
      <w:r w:rsidR="00F671D8" w:rsidRPr="00AD349E">
        <w:rPr>
          <w:lang w:val="es-ES_tradnl"/>
        </w:rPr>
        <w:t xml:space="preserve">los Sres. </w:t>
      </w:r>
      <w:proofErr w:type="spellStart"/>
      <w:r w:rsidR="00592771">
        <w:rPr>
          <w:lang w:val="es-ES_tradnl"/>
        </w:rPr>
        <w:t>Anzola</w:t>
      </w:r>
      <w:proofErr w:type="spellEnd"/>
      <w:r w:rsidR="00592771">
        <w:rPr>
          <w:lang w:val="es-ES_tradnl"/>
        </w:rPr>
        <w:t xml:space="preserve"> y Molina</w:t>
      </w:r>
      <w:r w:rsidR="00F671D8" w:rsidRPr="00AD349E">
        <w:rPr>
          <w:lang w:val="es-ES_tradnl"/>
        </w:rPr>
        <w:t xml:space="preserve"> </w:t>
      </w:r>
      <w:r w:rsidR="00FD56CD" w:rsidRPr="00AD349E">
        <w:rPr>
          <w:lang w:val="es-ES_tradnl"/>
        </w:rPr>
        <w:t>violó</w:t>
      </w:r>
      <w:r w:rsidR="00802806" w:rsidRPr="00AD349E">
        <w:rPr>
          <w:lang w:val="es-ES_tradnl"/>
        </w:rPr>
        <w:t xml:space="preserve"> su derecho a no ser privado</w:t>
      </w:r>
      <w:r w:rsidR="006D75D2">
        <w:rPr>
          <w:lang w:val="es-ES_tradnl"/>
        </w:rPr>
        <w:t>s</w:t>
      </w:r>
      <w:r w:rsidR="00802806" w:rsidRPr="00AD349E">
        <w:rPr>
          <w:lang w:val="es-ES_tradnl"/>
        </w:rPr>
        <w:t xml:space="preserve"> arbitrariamente </w:t>
      </w:r>
      <w:r w:rsidR="00FD56CD" w:rsidRPr="00AD349E">
        <w:rPr>
          <w:lang w:val="es-ES_tradnl"/>
        </w:rPr>
        <w:t>d</w:t>
      </w:r>
      <w:r w:rsidR="00802806" w:rsidRPr="00AD349E">
        <w:rPr>
          <w:lang w:val="es-ES_tradnl"/>
        </w:rPr>
        <w:t>e sus vidas, protegido por e</w:t>
      </w:r>
      <w:r w:rsidR="00F671D8" w:rsidRPr="00AD349E">
        <w:rPr>
          <w:lang w:val="es-ES_tradnl"/>
        </w:rPr>
        <w:t>l artículo</w:t>
      </w:r>
      <w:r w:rsidR="006D75D2">
        <w:rPr>
          <w:lang w:val="es-ES_tradnl"/>
        </w:rPr>
        <w:t> </w:t>
      </w:r>
      <w:r w:rsidR="00F671D8" w:rsidRPr="00AD349E">
        <w:rPr>
          <w:lang w:val="es-ES_tradnl"/>
        </w:rPr>
        <w:t>6, p</w:t>
      </w:r>
      <w:r w:rsidR="00802806" w:rsidRPr="00AD349E">
        <w:rPr>
          <w:lang w:val="es-ES_tradnl"/>
        </w:rPr>
        <w:t>árrafo 1</w:t>
      </w:r>
      <w:r w:rsidR="005238AF">
        <w:rPr>
          <w:lang w:val="es-ES_tradnl"/>
        </w:rPr>
        <w:t>,</w:t>
      </w:r>
      <w:r w:rsidR="00802806" w:rsidRPr="00AD349E">
        <w:rPr>
          <w:lang w:val="es-ES_tradnl"/>
        </w:rPr>
        <w:t xml:space="preserve"> del Pacto.</w:t>
      </w:r>
    </w:p>
    <w:p w:rsidR="00E85A18" w:rsidRPr="00AD349E" w:rsidRDefault="00802806" w:rsidP="004766B2">
      <w:pPr>
        <w:pStyle w:val="SingleTxtG"/>
        <w:rPr>
          <w:lang w:val="es-ES_tradnl"/>
        </w:rPr>
      </w:pPr>
      <w:r w:rsidRPr="00AD349E">
        <w:rPr>
          <w:lang w:val="es-ES_tradnl"/>
        </w:rPr>
        <w:t>3</w:t>
      </w:r>
      <w:r w:rsidR="00E85A18" w:rsidRPr="00AD349E">
        <w:rPr>
          <w:lang w:val="es-ES_tradnl"/>
        </w:rPr>
        <w:t>.3</w:t>
      </w:r>
      <w:r w:rsidRPr="00AD349E">
        <w:rPr>
          <w:lang w:val="es-ES_tradnl"/>
        </w:rPr>
        <w:tab/>
      </w:r>
      <w:r w:rsidR="000C0D40" w:rsidRPr="00AD349E">
        <w:rPr>
          <w:lang w:val="es-ES_tradnl"/>
        </w:rPr>
        <w:t>Los autores alegan asimismo una violación del artículo 7</w:t>
      </w:r>
      <w:r w:rsidR="00E27956" w:rsidRPr="00AD349E">
        <w:rPr>
          <w:lang w:val="es-ES_tradnl"/>
        </w:rPr>
        <w:t xml:space="preserve"> del Pacto</w:t>
      </w:r>
      <w:r w:rsidR="00A41973">
        <w:rPr>
          <w:lang w:val="es-ES_tradnl"/>
        </w:rPr>
        <w:t>, citando</w:t>
      </w:r>
      <w:r w:rsidR="000C0D40" w:rsidRPr="00AD349E">
        <w:rPr>
          <w:lang w:val="es-ES_tradnl"/>
        </w:rPr>
        <w:t xml:space="preserve"> la jurisprudencia del Comité en el sentido de que las desapariciones forzadas van inseparablemente unidas a tratos que represent</w:t>
      </w:r>
      <w:r w:rsidR="00E246BE">
        <w:rPr>
          <w:lang w:val="es-ES_tradnl"/>
        </w:rPr>
        <w:t>an una violación del artículo 7</w:t>
      </w:r>
      <w:r w:rsidR="000C0D40" w:rsidRPr="00AD349E">
        <w:rPr>
          <w:rStyle w:val="Refdenotaalpie"/>
          <w:lang w:val="es-ES_tradnl"/>
        </w:rPr>
        <w:footnoteReference w:id="9"/>
      </w:r>
      <w:r w:rsidR="00A116A9">
        <w:rPr>
          <w:lang w:val="es-ES_tradnl"/>
        </w:rPr>
        <w:t>,</w:t>
      </w:r>
      <w:r w:rsidR="000C0D40" w:rsidRPr="00AD349E">
        <w:rPr>
          <w:lang w:val="es-ES_tradnl"/>
        </w:rPr>
        <w:t xml:space="preserve"> ya que la desaparición constituye tortura para el </w:t>
      </w:r>
      <w:r w:rsidR="00E85A18" w:rsidRPr="00AD349E">
        <w:rPr>
          <w:lang w:val="es-ES_tradnl"/>
        </w:rPr>
        <w:t>desaparecido por el grado de suf</w:t>
      </w:r>
      <w:r w:rsidR="000C0D40" w:rsidRPr="00AD349E">
        <w:rPr>
          <w:lang w:val="es-ES_tradnl"/>
        </w:rPr>
        <w:t>rimientos que conlleva estar ind</w:t>
      </w:r>
      <w:r w:rsidR="00E85A18" w:rsidRPr="00AD349E">
        <w:rPr>
          <w:lang w:val="es-ES_tradnl"/>
        </w:rPr>
        <w:t>e</w:t>
      </w:r>
      <w:r w:rsidR="000C0D40" w:rsidRPr="00AD349E">
        <w:rPr>
          <w:lang w:val="es-ES_tradnl"/>
        </w:rPr>
        <w:t xml:space="preserve">finidamente sin contacto alguno con el exterior. </w:t>
      </w:r>
    </w:p>
    <w:p w:rsidR="00802806" w:rsidRPr="00AD349E" w:rsidRDefault="00E85A18">
      <w:pPr>
        <w:pStyle w:val="SingleTxtG"/>
        <w:rPr>
          <w:lang w:val="es-ES_tradnl"/>
        </w:rPr>
      </w:pPr>
      <w:r w:rsidRPr="00AD349E">
        <w:rPr>
          <w:lang w:val="es-ES_tradnl"/>
        </w:rPr>
        <w:t>3.4</w:t>
      </w:r>
      <w:r w:rsidRPr="00AD349E">
        <w:rPr>
          <w:lang w:val="es-ES_tradnl"/>
        </w:rPr>
        <w:tab/>
        <w:t>Los autores alegan una violación de</w:t>
      </w:r>
      <w:r w:rsidR="00E27956" w:rsidRPr="00AD349E">
        <w:rPr>
          <w:lang w:val="es-ES_tradnl"/>
        </w:rPr>
        <w:t xml:space="preserve"> </w:t>
      </w:r>
      <w:r w:rsidRPr="00AD349E">
        <w:rPr>
          <w:lang w:val="es-ES_tradnl"/>
        </w:rPr>
        <w:t>l</w:t>
      </w:r>
      <w:r w:rsidR="00E27956" w:rsidRPr="00AD349E">
        <w:rPr>
          <w:lang w:val="es-ES_tradnl"/>
        </w:rPr>
        <w:t>os</w:t>
      </w:r>
      <w:r w:rsidRPr="00AD349E">
        <w:rPr>
          <w:lang w:val="es-ES_tradnl"/>
        </w:rPr>
        <w:t xml:space="preserve"> artículo</w:t>
      </w:r>
      <w:r w:rsidR="00E27956" w:rsidRPr="00AD349E">
        <w:rPr>
          <w:lang w:val="es-ES_tradnl"/>
        </w:rPr>
        <w:t>s</w:t>
      </w:r>
      <w:r w:rsidRPr="00AD349E">
        <w:rPr>
          <w:lang w:val="es-ES_tradnl"/>
        </w:rPr>
        <w:t xml:space="preserve"> 9</w:t>
      </w:r>
      <w:r w:rsidR="00E27956" w:rsidRPr="00AD349E">
        <w:rPr>
          <w:lang w:val="es-ES_tradnl"/>
        </w:rPr>
        <w:t xml:space="preserve"> y 10 del Pacto</w:t>
      </w:r>
      <w:r w:rsidRPr="00AD349E">
        <w:rPr>
          <w:lang w:val="es-ES_tradnl"/>
        </w:rPr>
        <w:t>. D</w:t>
      </w:r>
      <w:r w:rsidR="000C0D40" w:rsidRPr="00AD349E">
        <w:rPr>
          <w:lang w:val="es-ES_tradnl"/>
        </w:rPr>
        <w:t xml:space="preserve">estacan la reiterada jurisprudencia del Comité sobre la naturaleza </w:t>
      </w:r>
      <w:r w:rsidR="00A116A9">
        <w:rPr>
          <w:lang w:val="es-ES_tradnl"/>
        </w:rPr>
        <w:t xml:space="preserve">múltiplemente </w:t>
      </w:r>
      <w:r w:rsidR="000C0D40" w:rsidRPr="00AD349E">
        <w:rPr>
          <w:lang w:val="es-ES_tradnl"/>
        </w:rPr>
        <w:t>ofensiva de la desaparición forzada, incluido</w:t>
      </w:r>
      <w:r w:rsidR="005238AF">
        <w:rPr>
          <w:lang w:val="es-ES_tradnl"/>
        </w:rPr>
        <w:t>s</w:t>
      </w:r>
      <w:r w:rsidR="000C0D40" w:rsidRPr="00AD349E">
        <w:rPr>
          <w:lang w:val="es-ES_tradnl"/>
        </w:rPr>
        <w:t xml:space="preserve"> el derecho a la libe</w:t>
      </w:r>
      <w:r w:rsidR="00E27956" w:rsidRPr="00AD349E">
        <w:rPr>
          <w:lang w:val="es-ES_tradnl"/>
        </w:rPr>
        <w:t>rtad y la seguridad personales</w:t>
      </w:r>
      <w:r w:rsidR="001C1D1D" w:rsidRPr="00AD349E">
        <w:rPr>
          <w:lang w:val="es-ES_tradnl"/>
        </w:rPr>
        <w:t xml:space="preserve"> (</w:t>
      </w:r>
      <w:r w:rsidR="00E27956" w:rsidRPr="00AD349E">
        <w:rPr>
          <w:lang w:val="es-ES_tradnl"/>
        </w:rPr>
        <w:t>art. 9) y el derecho de toda persona privada de libertad a ser tratada humaname</w:t>
      </w:r>
      <w:r w:rsidR="00E742DE" w:rsidRPr="00AD349E">
        <w:rPr>
          <w:lang w:val="es-ES_tradnl"/>
        </w:rPr>
        <w:t>nte y con el respeto debido a la</w:t>
      </w:r>
      <w:r w:rsidR="00E27956" w:rsidRPr="00AD349E">
        <w:rPr>
          <w:lang w:val="es-ES_tradnl"/>
        </w:rPr>
        <w:t xml:space="preserve"> dignidad inherente al ser humano (art. 10)</w:t>
      </w:r>
      <w:r w:rsidR="00E27956" w:rsidRPr="00AD349E">
        <w:rPr>
          <w:rStyle w:val="Refdenotaalpie"/>
          <w:lang w:val="es-ES_tradnl"/>
        </w:rPr>
        <w:footnoteReference w:id="10"/>
      </w:r>
      <w:r w:rsidR="00E27956" w:rsidRPr="00AD349E">
        <w:rPr>
          <w:lang w:val="es-ES_tradnl"/>
        </w:rPr>
        <w:t>.</w:t>
      </w:r>
    </w:p>
    <w:p w:rsidR="00D27A9D" w:rsidRPr="00AD349E" w:rsidRDefault="00E85A18" w:rsidP="004766B2">
      <w:pPr>
        <w:pStyle w:val="SingleTxtG"/>
        <w:rPr>
          <w:lang w:val="es-ES_tradnl"/>
        </w:rPr>
      </w:pPr>
      <w:r w:rsidRPr="00AD349E">
        <w:rPr>
          <w:lang w:val="es-ES_tradnl"/>
        </w:rPr>
        <w:t>3.5</w:t>
      </w:r>
      <w:r w:rsidRPr="00AD349E">
        <w:rPr>
          <w:lang w:val="es-ES_tradnl"/>
        </w:rPr>
        <w:tab/>
        <w:t>Los autores</w:t>
      </w:r>
      <w:r w:rsidR="00D27A9D" w:rsidRPr="00AD349E">
        <w:rPr>
          <w:lang w:val="es-ES_tradnl"/>
        </w:rPr>
        <w:t xml:space="preserve"> sostienen que la desaparición forzada viola el derecho al reconocimiento de la personalidad jurídica de todo ser humano</w:t>
      </w:r>
      <w:r w:rsidR="00D27A9D" w:rsidRPr="00AD349E">
        <w:rPr>
          <w:rStyle w:val="Refdenotaalpie"/>
          <w:lang w:val="es-ES_tradnl"/>
        </w:rPr>
        <w:footnoteReference w:id="11"/>
      </w:r>
      <w:r w:rsidR="00D27A9D" w:rsidRPr="00AD349E">
        <w:rPr>
          <w:lang w:val="es-ES_tradnl"/>
        </w:rPr>
        <w:t xml:space="preserve"> </w:t>
      </w:r>
      <w:r w:rsidR="00E742DE" w:rsidRPr="00AD349E">
        <w:rPr>
          <w:lang w:val="es-ES_tradnl"/>
        </w:rPr>
        <w:t>establecido</w:t>
      </w:r>
      <w:r w:rsidR="00D27A9D" w:rsidRPr="00AD349E">
        <w:rPr>
          <w:lang w:val="es-ES_tradnl"/>
        </w:rPr>
        <w:t xml:space="preserve"> en el artículo 16 del Pacto. </w:t>
      </w:r>
      <w:r w:rsidR="00E742DE" w:rsidRPr="00AD349E">
        <w:rPr>
          <w:lang w:val="es-ES_tradnl"/>
        </w:rPr>
        <w:t>Señalan</w:t>
      </w:r>
      <w:r w:rsidR="00D27A9D" w:rsidRPr="00AD349E">
        <w:rPr>
          <w:lang w:val="es-ES_tradnl"/>
        </w:rPr>
        <w:t xml:space="preserve"> que </w:t>
      </w:r>
      <w:r w:rsidR="00E742DE" w:rsidRPr="00AD349E">
        <w:rPr>
          <w:lang w:val="es-ES_tradnl"/>
        </w:rPr>
        <w:t xml:space="preserve">un elemento que caracteriza la desaparición forzada es la sustracción al individuo de la protección de la ley, según lo establecido tanto en la Declaración sobre la </w:t>
      </w:r>
      <w:r w:rsidR="005238AF">
        <w:rPr>
          <w:lang w:val="es-ES_tradnl"/>
        </w:rPr>
        <w:lastRenderedPageBreak/>
        <w:t>P</w:t>
      </w:r>
      <w:r w:rsidR="00E742DE" w:rsidRPr="00AD349E">
        <w:rPr>
          <w:lang w:val="es-ES_tradnl"/>
        </w:rPr>
        <w:t xml:space="preserve">rotección de </w:t>
      </w:r>
      <w:r w:rsidR="005238AF">
        <w:rPr>
          <w:lang w:val="es-ES_tradnl"/>
        </w:rPr>
        <w:t>T</w:t>
      </w:r>
      <w:r w:rsidR="00E742DE" w:rsidRPr="00AD349E">
        <w:rPr>
          <w:lang w:val="es-ES_tradnl"/>
        </w:rPr>
        <w:t xml:space="preserve">odas las </w:t>
      </w:r>
      <w:r w:rsidR="005238AF">
        <w:rPr>
          <w:lang w:val="es-ES_tradnl"/>
        </w:rPr>
        <w:t>P</w:t>
      </w:r>
      <w:r w:rsidR="00E742DE" w:rsidRPr="00AD349E">
        <w:rPr>
          <w:lang w:val="es-ES_tradnl"/>
        </w:rPr>
        <w:t xml:space="preserve">ersonas contra las </w:t>
      </w:r>
      <w:r w:rsidR="005238AF">
        <w:rPr>
          <w:lang w:val="es-ES_tradnl"/>
        </w:rPr>
        <w:t>D</w:t>
      </w:r>
      <w:r w:rsidR="00E742DE" w:rsidRPr="00AD349E">
        <w:rPr>
          <w:lang w:val="es-ES_tradnl"/>
        </w:rPr>
        <w:t xml:space="preserve">esapariciones </w:t>
      </w:r>
      <w:r w:rsidR="005238AF">
        <w:rPr>
          <w:lang w:val="es-ES_tradnl"/>
        </w:rPr>
        <w:t>F</w:t>
      </w:r>
      <w:r w:rsidR="00E742DE" w:rsidRPr="00AD349E">
        <w:rPr>
          <w:lang w:val="es-ES_tradnl"/>
        </w:rPr>
        <w:t xml:space="preserve">orzadas como en la Convención Interamericana sobre Desaparición Forzada de Personas y la Convención </w:t>
      </w:r>
      <w:r w:rsidR="005238AF">
        <w:rPr>
          <w:lang w:val="es-ES_tradnl"/>
        </w:rPr>
        <w:t>I</w:t>
      </w:r>
      <w:r w:rsidR="00E742DE" w:rsidRPr="00AD349E">
        <w:rPr>
          <w:lang w:val="es-ES_tradnl"/>
        </w:rPr>
        <w:t xml:space="preserve">nternacional sobre la </w:t>
      </w:r>
      <w:r w:rsidR="005238AF">
        <w:rPr>
          <w:lang w:val="es-ES_tradnl"/>
        </w:rPr>
        <w:t>P</w:t>
      </w:r>
      <w:r w:rsidR="00E742DE" w:rsidRPr="00AD349E">
        <w:rPr>
          <w:lang w:val="es-ES_tradnl"/>
        </w:rPr>
        <w:t xml:space="preserve">rotección de </w:t>
      </w:r>
      <w:r w:rsidR="005238AF">
        <w:rPr>
          <w:lang w:val="es-ES_tradnl"/>
        </w:rPr>
        <w:t>T</w:t>
      </w:r>
      <w:r w:rsidR="00E742DE" w:rsidRPr="00AD349E">
        <w:rPr>
          <w:lang w:val="es-ES_tradnl"/>
        </w:rPr>
        <w:t xml:space="preserve">odas las </w:t>
      </w:r>
      <w:r w:rsidR="005238AF">
        <w:rPr>
          <w:lang w:val="es-ES_tradnl"/>
        </w:rPr>
        <w:t>P</w:t>
      </w:r>
      <w:r w:rsidR="00E742DE" w:rsidRPr="00AD349E">
        <w:rPr>
          <w:lang w:val="es-ES_tradnl"/>
        </w:rPr>
        <w:t xml:space="preserve">ersonas contra las </w:t>
      </w:r>
      <w:r w:rsidR="005238AF">
        <w:rPr>
          <w:lang w:val="es-ES_tradnl"/>
        </w:rPr>
        <w:t>D</w:t>
      </w:r>
      <w:r w:rsidR="00E742DE" w:rsidRPr="00AD349E">
        <w:rPr>
          <w:lang w:val="es-ES_tradnl"/>
        </w:rPr>
        <w:t xml:space="preserve">esapariciones </w:t>
      </w:r>
      <w:r w:rsidR="005238AF">
        <w:rPr>
          <w:lang w:val="es-ES_tradnl"/>
        </w:rPr>
        <w:t>F</w:t>
      </w:r>
      <w:r w:rsidR="00E742DE" w:rsidRPr="00AD349E">
        <w:rPr>
          <w:lang w:val="es-ES_tradnl"/>
        </w:rPr>
        <w:t xml:space="preserve">orzadas. </w:t>
      </w:r>
    </w:p>
    <w:p w:rsidR="00E85A18" w:rsidRPr="00AD349E" w:rsidRDefault="00D27A9D">
      <w:pPr>
        <w:pStyle w:val="SingleTxtG"/>
        <w:rPr>
          <w:lang w:val="es-ES_tradnl"/>
        </w:rPr>
      </w:pPr>
      <w:r w:rsidRPr="00AD349E">
        <w:rPr>
          <w:lang w:val="es-ES_tradnl"/>
        </w:rPr>
        <w:t>3.6</w:t>
      </w:r>
      <w:r w:rsidRPr="00AD349E">
        <w:rPr>
          <w:lang w:val="es-ES_tradnl"/>
        </w:rPr>
        <w:tab/>
        <w:t xml:space="preserve">Los autores </w:t>
      </w:r>
      <w:r w:rsidR="00E85A18" w:rsidRPr="00AD349E">
        <w:rPr>
          <w:lang w:val="es-ES_tradnl"/>
        </w:rPr>
        <w:t>sostienen que se viol</w:t>
      </w:r>
      <w:r w:rsidR="00DB3B06" w:rsidRPr="00AD349E">
        <w:rPr>
          <w:lang w:val="es-ES_tradnl"/>
        </w:rPr>
        <w:t xml:space="preserve">aron </w:t>
      </w:r>
      <w:r w:rsidRPr="00AD349E">
        <w:rPr>
          <w:lang w:val="es-ES_tradnl"/>
        </w:rPr>
        <w:t xml:space="preserve">asimismo </w:t>
      </w:r>
      <w:r w:rsidR="006D75D2">
        <w:rPr>
          <w:lang w:val="es-ES_tradnl"/>
        </w:rPr>
        <w:t xml:space="preserve">el artículo </w:t>
      </w:r>
      <w:r w:rsidR="00E246BE">
        <w:rPr>
          <w:lang w:val="es-ES_tradnl"/>
        </w:rPr>
        <w:t xml:space="preserve">17 y </w:t>
      </w:r>
      <w:r w:rsidR="006D75D2">
        <w:rPr>
          <w:lang w:val="es-ES_tradnl"/>
        </w:rPr>
        <w:t xml:space="preserve">el artículo </w:t>
      </w:r>
      <w:r w:rsidR="00E246BE">
        <w:rPr>
          <w:lang w:val="es-ES_tradnl"/>
        </w:rPr>
        <w:t>23, párrafo 1</w:t>
      </w:r>
      <w:r w:rsidR="005238AF">
        <w:rPr>
          <w:lang w:val="es-ES_tradnl"/>
        </w:rPr>
        <w:t>,</w:t>
      </w:r>
      <w:r w:rsidR="00E246BE">
        <w:rPr>
          <w:lang w:val="es-ES_tradnl"/>
        </w:rPr>
        <w:t xml:space="preserve"> del Pacto.</w:t>
      </w:r>
    </w:p>
    <w:p w:rsidR="00802806" w:rsidRPr="00AD349E" w:rsidRDefault="00E246BE" w:rsidP="00E246BE">
      <w:pPr>
        <w:pStyle w:val="H4G"/>
        <w:rPr>
          <w:lang w:val="es-ES_tradnl"/>
        </w:rPr>
      </w:pPr>
      <w:r>
        <w:rPr>
          <w:lang w:val="es-ES_tradnl"/>
        </w:rPr>
        <w:tab/>
      </w:r>
      <w:r>
        <w:rPr>
          <w:lang w:val="es-ES_tradnl"/>
        </w:rPr>
        <w:tab/>
      </w:r>
      <w:r w:rsidR="00802806" w:rsidRPr="00AD349E">
        <w:rPr>
          <w:lang w:val="es-ES_tradnl"/>
        </w:rPr>
        <w:t xml:space="preserve">Violaciones alegadas de los </w:t>
      </w:r>
      <w:r w:rsidR="00272591" w:rsidRPr="00AD349E">
        <w:rPr>
          <w:lang w:val="es-ES_tradnl"/>
        </w:rPr>
        <w:t xml:space="preserve">derechos de los </w:t>
      </w:r>
      <w:r w:rsidR="00802806" w:rsidRPr="00AD349E">
        <w:rPr>
          <w:lang w:val="es-ES_tradnl"/>
        </w:rPr>
        <w:t>autores</w:t>
      </w:r>
    </w:p>
    <w:p w:rsidR="00514B87" w:rsidRPr="00AD349E" w:rsidRDefault="00E85A18">
      <w:pPr>
        <w:pStyle w:val="SingleTxtG"/>
        <w:rPr>
          <w:lang w:val="es-ES_tradnl"/>
        </w:rPr>
      </w:pPr>
      <w:r w:rsidRPr="00AD349E">
        <w:rPr>
          <w:lang w:val="es-ES_tradnl"/>
        </w:rPr>
        <w:t>3.</w:t>
      </w:r>
      <w:r w:rsidR="00F27552" w:rsidRPr="00AD349E">
        <w:rPr>
          <w:lang w:val="es-ES_tradnl"/>
        </w:rPr>
        <w:t>7</w:t>
      </w:r>
      <w:r w:rsidRPr="00AD349E">
        <w:rPr>
          <w:lang w:val="es-ES_tradnl"/>
        </w:rPr>
        <w:tab/>
        <w:t>Los autores alegan ser víctimas de una violación del artículo 7 del Pacto. Hacen notar que la desaparición</w:t>
      </w:r>
      <w:r w:rsidR="00D4267F" w:rsidRPr="00AD349E">
        <w:rPr>
          <w:lang w:val="es-ES_tradnl"/>
        </w:rPr>
        <w:t xml:space="preserve"> </w:t>
      </w:r>
      <w:r w:rsidRPr="00AD349E">
        <w:rPr>
          <w:lang w:val="es-ES_tradnl"/>
        </w:rPr>
        <w:t xml:space="preserve">de sus familiares y la ausencia de investigación judicial alguna </w:t>
      </w:r>
      <w:r w:rsidR="00A41973">
        <w:rPr>
          <w:lang w:val="es-ES_tradnl"/>
        </w:rPr>
        <w:t>les ha generado</w:t>
      </w:r>
      <w:r w:rsidRPr="00AD349E">
        <w:rPr>
          <w:lang w:val="es-ES_tradnl"/>
        </w:rPr>
        <w:t xml:space="preserve"> un profundo </w:t>
      </w:r>
      <w:r w:rsidRPr="00E246BE">
        <w:t>sentimiento</w:t>
      </w:r>
      <w:r w:rsidRPr="00AD349E">
        <w:rPr>
          <w:lang w:val="es-ES_tradnl"/>
        </w:rPr>
        <w:t xml:space="preserve"> de aflicción que ha afectado sus vidas de forma grave, </w:t>
      </w:r>
      <w:r w:rsidR="00FB62C1">
        <w:rPr>
          <w:lang w:val="es-ES_tradnl"/>
        </w:rPr>
        <w:t>y persisten</w:t>
      </w:r>
      <w:r w:rsidR="00FB62C1" w:rsidRPr="00AD349E">
        <w:rPr>
          <w:lang w:val="es-ES_tradnl"/>
        </w:rPr>
        <w:t xml:space="preserve"> </w:t>
      </w:r>
      <w:r w:rsidR="00A41973">
        <w:rPr>
          <w:lang w:val="es-ES_tradnl"/>
        </w:rPr>
        <w:t>aún</w:t>
      </w:r>
      <w:r w:rsidRPr="00AD349E">
        <w:rPr>
          <w:lang w:val="es-ES_tradnl"/>
        </w:rPr>
        <w:t xml:space="preserve"> los efectos psicológicos y psicosociales de las desapariciones. Sus afectaciones psicosociales no han sido atendidas por el Estado</w:t>
      </w:r>
      <w:r w:rsidR="00A41973">
        <w:rPr>
          <w:lang w:val="es-ES_tradnl"/>
        </w:rPr>
        <w:t xml:space="preserve">, </w:t>
      </w:r>
      <w:r w:rsidR="00FB62C1">
        <w:rPr>
          <w:lang w:val="es-ES_tradnl"/>
        </w:rPr>
        <w:t xml:space="preserve">por lo que han debido </w:t>
      </w:r>
      <w:r w:rsidR="00A41973">
        <w:rPr>
          <w:lang w:val="es-ES_tradnl"/>
        </w:rPr>
        <w:t>recurrir a servicios privados</w:t>
      </w:r>
      <w:r w:rsidRPr="00AD349E">
        <w:rPr>
          <w:lang w:val="es-ES_tradnl"/>
        </w:rPr>
        <w:t xml:space="preserve">. La Sra. </w:t>
      </w:r>
      <w:proofErr w:type="spellStart"/>
      <w:r w:rsidRPr="00AD349E">
        <w:rPr>
          <w:lang w:val="es-ES_tradnl"/>
        </w:rPr>
        <w:t>Usuga</w:t>
      </w:r>
      <w:proofErr w:type="spellEnd"/>
      <w:r w:rsidRPr="00AD349E">
        <w:rPr>
          <w:lang w:val="es-ES_tradnl"/>
        </w:rPr>
        <w:t xml:space="preserve"> </w:t>
      </w:r>
      <w:r w:rsidR="00B63E10" w:rsidRPr="00AD349E">
        <w:rPr>
          <w:lang w:val="es-ES_tradnl"/>
        </w:rPr>
        <w:t xml:space="preserve">experimentó una profunda depresión que le llevó al abuso del alcohol y presenta depresión clínica </w:t>
      </w:r>
      <w:r w:rsidR="00C11979" w:rsidRPr="00AD349E">
        <w:rPr>
          <w:lang w:val="es-ES_tradnl"/>
        </w:rPr>
        <w:t>con ideas</w:t>
      </w:r>
      <w:r w:rsidR="00B63E10" w:rsidRPr="00AD349E">
        <w:rPr>
          <w:lang w:val="es-ES_tradnl"/>
        </w:rPr>
        <w:t xml:space="preserve"> suicida</w:t>
      </w:r>
      <w:r w:rsidR="00C11979" w:rsidRPr="00AD349E">
        <w:rPr>
          <w:lang w:val="es-ES_tradnl"/>
        </w:rPr>
        <w:t>s</w:t>
      </w:r>
      <w:r w:rsidR="00A41973">
        <w:rPr>
          <w:lang w:val="es-ES_tradnl"/>
        </w:rPr>
        <w:t xml:space="preserve">, encontrándose </w:t>
      </w:r>
      <w:r w:rsidR="00514B87" w:rsidRPr="00AD349E">
        <w:rPr>
          <w:lang w:val="es-ES_tradnl"/>
        </w:rPr>
        <w:t xml:space="preserve">bajo medicación psiquiátrica. </w:t>
      </w:r>
      <w:r w:rsidR="00B63E10" w:rsidRPr="00AD349E">
        <w:rPr>
          <w:lang w:val="es-ES_tradnl"/>
        </w:rPr>
        <w:t>También su salud física se ha visto afectada, presentando enfermedades en el colon</w:t>
      </w:r>
      <w:r w:rsidR="00FB62C1">
        <w:rPr>
          <w:lang w:val="es-ES_tradnl"/>
        </w:rPr>
        <w:t xml:space="preserve"> y</w:t>
      </w:r>
      <w:r w:rsidR="00B63E10" w:rsidRPr="00AD349E">
        <w:rPr>
          <w:lang w:val="es-ES_tradnl"/>
        </w:rPr>
        <w:t xml:space="preserve"> vías respiratorias</w:t>
      </w:r>
      <w:r w:rsidR="00FB62C1">
        <w:rPr>
          <w:lang w:val="es-ES_tradnl"/>
        </w:rPr>
        <w:t>,</w:t>
      </w:r>
      <w:r w:rsidR="00B63E10" w:rsidRPr="00AD349E">
        <w:rPr>
          <w:lang w:val="es-ES_tradnl"/>
        </w:rPr>
        <w:t xml:space="preserve"> y </w:t>
      </w:r>
      <w:r w:rsidR="00FB62C1">
        <w:rPr>
          <w:lang w:val="es-ES_tradnl"/>
        </w:rPr>
        <w:t xml:space="preserve">alteraciones de la </w:t>
      </w:r>
      <w:r w:rsidR="00B63E10" w:rsidRPr="00AD349E">
        <w:rPr>
          <w:lang w:val="es-ES_tradnl"/>
        </w:rPr>
        <w:t xml:space="preserve">presión arterial. Sus hijas experimentaron emociones de profunda tristeza y depresión. </w:t>
      </w:r>
      <w:proofErr w:type="spellStart"/>
      <w:r w:rsidR="006606E6" w:rsidRPr="00AD349E">
        <w:rPr>
          <w:lang w:val="es-ES_tradnl"/>
        </w:rPr>
        <w:t>Karol</w:t>
      </w:r>
      <w:proofErr w:type="spellEnd"/>
      <w:r w:rsidR="006606E6" w:rsidRPr="00AD349E">
        <w:rPr>
          <w:lang w:val="es-ES_tradnl"/>
        </w:rPr>
        <w:t xml:space="preserve"> Juliana </w:t>
      </w:r>
      <w:proofErr w:type="spellStart"/>
      <w:r w:rsidR="006606E6" w:rsidRPr="00AD349E">
        <w:rPr>
          <w:lang w:val="es-ES_tradnl"/>
        </w:rPr>
        <w:t>Anzola</w:t>
      </w:r>
      <w:proofErr w:type="spellEnd"/>
      <w:r w:rsidR="006606E6" w:rsidRPr="00AD349E">
        <w:rPr>
          <w:lang w:val="es-ES_tradnl"/>
        </w:rPr>
        <w:t xml:space="preserve"> </w:t>
      </w:r>
      <w:proofErr w:type="spellStart"/>
      <w:r w:rsidR="006606E6" w:rsidRPr="00AD349E">
        <w:rPr>
          <w:lang w:val="es-ES_tradnl"/>
        </w:rPr>
        <w:t>Usuga</w:t>
      </w:r>
      <w:proofErr w:type="spellEnd"/>
      <w:r w:rsidR="006606E6" w:rsidRPr="00AD349E">
        <w:rPr>
          <w:lang w:val="es-ES_tradnl"/>
        </w:rPr>
        <w:t xml:space="preserve">, que a la fecha tenía 9 años, sufrió </w:t>
      </w:r>
      <w:r w:rsidR="00C11979" w:rsidRPr="00AD349E">
        <w:rPr>
          <w:lang w:val="es-ES_tradnl"/>
        </w:rPr>
        <w:t xml:space="preserve">especialmente </w:t>
      </w:r>
      <w:r w:rsidR="006606E6" w:rsidRPr="00AD349E">
        <w:rPr>
          <w:lang w:val="es-ES_tradnl"/>
        </w:rPr>
        <w:t>un</w:t>
      </w:r>
      <w:r w:rsidR="00DB114D" w:rsidRPr="00AD349E">
        <w:rPr>
          <w:lang w:val="es-ES_tradnl"/>
        </w:rPr>
        <w:t xml:space="preserve">a profunda aflicción, construyendo una ideación subjetiva centrada en la muerte como opción de encuentro con su padre. El 3 de abril de 1998, al salir de la casa de una amiga en Medellín, un hombre armado le </w:t>
      </w:r>
      <w:r w:rsidR="00FB62C1">
        <w:rPr>
          <w:lang w:val="es-ES_tradnl"/>
        </w:rPr>
        <w:t xml:space="preserve">disparó, alcanzándola cuatro veces, lo que le ocasionó </w:t>
      </w:r>
      <w:r w:rsidR="00DB114D" w:rsidRPr="00AD349E">
        <w:rPr>
          <w:lang w:val="es-ES_tradnl"/>
        </w:rPr>
        <w:t xml:space="preserve">la muerte. </w:t>
      </w:r>
      <w:r w:rsidR="00514B87" w:rsidRPr="00AD349E">
        <w:rPr>
          <w:lang w:val="es-ES_tradnl"/>
        </w:rPr>
        <w:t xml:space="preserve">Isabel </w:t>
      </w:r>
      <w:proofErr w:type="spellStart"/>
      <w:r w:rsidR="00514B87" w:rsidRPr="00AD349E">
        <w:rPr>
          <w:lang w:val="es-ES_tradnl"/>
        </w:rPr>
        <w:t>Johana</w:t>
      </w:r>
      <w:proofErr w:type="spellEnd"/>
      <w:r w:rsidR="00514B87" w:rsidRPr="00AD349E">
        <w:rPr>
          <w:lang w:val="es-ES_tradnl"/>
        </w:rPr>
        <w:t xml:space="preserve"> </w:t>
      </w:r>
      <w:proofErr w:type="spellStart"/>
      <w:r w:rsidR="00514B87" w:rsidRPr="00AD349E">
        <w:rPr>
          <w:lang w:val="es-ES_tradnl"/>
        </w:rPr>
        <w:t>Anzola</w:t>
      </w:r>
      <w:proofErr w:type="spellEnd"/>
      <w:r w:rsidR="00514B87" w:rsidRPr="00AD349E">
        <w:rPr>
          <w:lang w:val="es-ES_tradnl"/>
        </w:rPr>
        <w:t xml:space="preserve"> </w:t>
      </w:r>
      <w:proofErr w:type="spellStart"/>
      <w:r w:rsidR="00514B87" w:rsidRPr="00AD349E">
        <w:rPr>
          <w:lang w:val="es-ES_tradnl"/>
        </w:rPr>
        <w:t>Usuga</w:t>
      </w:r>
      <w:proofErr w:type="spellEnd"/>
      <w:r w:rsidR="00514B87" w:rsidRPr="00AD349E">
        <w:rPr>
          <w:lang w:val="es-ES_tradnl"/>
        </w:rPr>
        <w:t xml:space="preserve"> se encuentra en la actualidad bajo atención y medicación psiquiátrica como consecuencia de los efectos ocasionados por la desaparición forzada de su padre y </w:t>
      </w:r>
      <w:r w:rsidR="00C11979" w:rsidRPr="00AD349E">
        <w:rPr>
          <w:lang w:val="es-ES_tradnl"/>
        </w:rPr>
        <w:t xml:space="preserve">la </w:t>
      </w:r>
      <w:r w:rsidR="00514B87" w:rsidRPr="00AD349E">
        <w:rPr>
          <w:lang w:val="es-ES_tradnl"/>
        </w:rPr>
        <w:t>posterior muerte violenta de su hermana.</w:t>
      </w:r>
      <w:r w:rsidR="00B63E10" w:rsidRPr="00AD349E">
        <w:rPr>
          <w:lang w:val="es-ES_tradnl"/>
        </w:rPr>
        <w:t xml:space="preserve"> </w:t>
      </w:r>
      <w:r w:rsidR="00DB114D" w:rsidRPr="00AD349E">
        <w:rPr>
          <w:lang w:val="es-ES_tradnl"/>
        </w:rPr>
        <w:t>Todo ello evidencia la afectación psicosocial experimentada por la familia.</w:t>
      </w:r>
    </w:p>
    <w:p w:rsidR="00802806" w:rsidRPr="00AD349E" w:rsidRDefault="00514B87">
      <w:pPr>
        <w:pStyle w:val="SingleTxtG"/>
        <w:rPr>
          <w:lang w:val="es-ES_tradnl"/>
        </w:rPr>
      </w:pPr>
      <w:r w:rsidRPr="00AD349E">
        <w:rPr>
          <w:lang w:val="es-ES_tradnl"/>
        </w:rPr>
        <w:t>3.</w:t>
      </w:r>
      <w:r w:rsidR="00F27552" w:rsidRPr="00AD349E">
        <w:rPr>
          <w:lang w:val="es-ES_tradnl"/>
        </w:rPr>
        <w:t>8</w:t>
      </w:r>
      <w:r w:rsidRPr="00AD349E">
        <w:rPr>
          <w:lang w:val="es-ES_tradnl"/>
        </w:rPr>
        <w:tab/>
      </w:r>
      <w:r w:rsidR="00E85A18" w:rsidRPr="00AD349E">
        <w:rPr>
          <w:lang w:val="es-ES_tradnl"/>
        </w:rPr>
        <w:t xml:space="preserve">Los autores señalan que los efectos de la desaparición forzada en los familiares de las personas desaparecidas han sido ampliamente reconocidos </w:t>
      </w:r>
      <w:r w:rsidR="00D4267F" w:rsidRPr="00AD349E">
        <w:rPr>
          <w:lang w:val="es-ES_tradnl"/>
        </w:rPr>
        <w:t>internacional</w:t>
      </w:r>
      <w:r w:rsidR="00CD1EAB">
        <w:rPr>
          <w:lang w:val="es-ES_tradnl"/>
        </w:rPr>
        <w:t>mente</w:t>
      </w:r>
      <w:r w:rsidR="00D4267F" w:rsidRPr="00AD349E">
        <w:rPr>
          <w:lang w:val="es-ES_tradnl"/>
        </w:rPr>
        <w:t xml:space="preserve">, </w:t>
      </w:r>
      <w:r w:rsidR="00A41973">
        <w:rPr>
          <w:lang w:val="es-ES_tradnl"/>
        </w:rPr>
        <w:t xml:space="preserve">incluida </w:t>
      </w:r>
      <w:r w:rsidR="00D4267F" w:rsidRPr="00AD349E">
        <w:rPr>
          <w:lang w:val="es-ES_tradnl"/>
        </w:rPr>
        <w:t>la</w:t>
      </w:r>
      <w:r w:rsidR="00E85A18" w:rsidRPr="00AD349E">
        <w:rPr>
          <w:lang w:val="es-ES_tradnl"/>
        </w:rPr>
        <w:t xml:space="preserve"> Declaración sobre la </w:t>
      </w:r>
      <w:r w:rsidR="00FB62C1">
        <w:rPr>
          <w:lang w:val="es-ES_tradnl"/>
        </w:rPr>
        <w:t>P</w:t>
      </w:r>
      <w:r w:rsidR="00E85A18" w:rsidRPr="00AD349E">
        <w:rPr>
          <w:lang w:val="es-ES_tradnl"/>
        </w:rPr>
        <w:t xml:space="preserve">rotección de </w:t>
      </w:r>
      <w:r w:rsidR="00FB62C1">
        <w:rPr>
          <w:lang w:val="es-ES_tradnl"/>
        </w:rPr>
        <w:t>T</w:t>
      </w:r>
      <w:r w:rsidR="00E85A18" w:rsidRPr="00AD349E">
        <w:rPr>
          <w:lang w:val="es-ES_tradnl"/>
        </w:rPr>
        <w:t xml:space="preserve">odas las </w:t>
      </w:r>
      <w:r w:rsidR="00FB62C1">
        <w:rPr>
          <w:lang w:val="es-ES_tradnl"/>
        </w:rPr>
        <w:t>P</w:t>
      </w:r>
      <w:r w:rsidR="00E85A18" w:rsidRPr="00AD349E">
        <w:rPr>
          <w:lang w:val="es-ES_tradnl"/>
        </w:rPr>
        <w:t>ersonas contra</w:t>
      </w:r>
      <w:r w:rsidR="00D4267F" w:rsidRPr="00AD349E">
        <w:rPr>
          <w:lang w:val="es-ES_tradnl"/>
        </w:rPr>
        <w:t xml:space="preserve"> las </w:t>
      </w:r>
      <w:r w:rsidR="00FB62C1">
        <w:rPr>
          <w:lang w:val="es-ES_tradnl"/>
        </w:rPr>
        <w:t>D</w:t>
      </w:r>
      <w:r w:rsidR="00D4267F" w:rsidRPr="00AD349E">
        <w:rPr>
          <w:lang w:val="es-ES_tradnl"/>
        </w:rPr>
        <w:t xml:space="preserve">esapariciones </w:t>
      </w:r>
      <w:r w:rsidR="00FB62C1">
        <w:rPr>
          <w:lang w:val="es-ES_tradnl"/>
        </w:rPr>
        <w:t>F</w:t>
      </w:r>
      <w:r w:rsidR="00D4267F" w:rsidRPr="00AD349E">
        <w:rPr>
          <w:lang w:val="es-ES_tradnl"/>
        </w:rPr>
        <w:t xml:space="preserve">orzadas. </w:t>
      </w:r>
      <w:r w:rsidR="005B12D6" w:rsidRPr="00AD349E">
        <w:rPr>
          <w:lang w:val="es-ES_tradnl"/>
        </w:rPr>
        <w:t xml:space="preserve">También la jurisprudencia internacional es unánime en considerar que la angustia y el estrés postraumático causados a los familiares por la desaparición </w:t>
      </w:r>
      <w:r w:rsidR="00CD1EAB">
        <w:rPr>
          <w:lang w:val="es-ES_tradnl"/>
        </w:rPr>
        <w:t>del</w:t>
      </w:r>
      <w:r w:rsidR="005B12D6" w:rsidRPr="00AD349E">
        <w:rPr>
          <w:lang w:val="es-ES_tradnl"/>
        </w:rPr>
        <w:t xml:space="preserve"> </w:t>
      </w:r>
      <w:r w:rsidR="00FB62C1">
        <w:rPr>
          <w:lang w:val="es-ES_tradnl"/>
        </w:rPr>
        <w:t xml:space="preserve">ser </w:t>
      </w:r>
      <w:r w:rsidR="005B12D6" w:rsidRPr="00AD349E">
        <w:rPr>
          <w:lang w:val="es-ES_tradnl"/>
        </w:rPr>
        <w:t>querido y la continua incertidumbre sobre su suerte y paradero constit</w:t>
      </w:r>
      <w:r w:rsidR="00166594" w:rsidRPr="00AD349E">
        <w:rPr>
          <w:lang w:val="es-ES_tradnl"/>
        </w:rPr>
        <w:t>u</w:t>
      </w:r>
      <w:r w:rsidR="005B12D6" w:rsidRPr="00AD349E">
        <w:rPr>
          <w:lang w:val="es-ES_tradnl"/>
        </w:rPr>
        <w:t xml:space="preserve">yen una forma de trato cruel e inhumano. </w:t>
      </w:r>
      <w:r w:rsidR="00166594" w:rsidRPr="00AD349E">
        <w:rPr>
          <w:lang w:val="es-ES_tradnl"/>
        </w:rPr>
        <w:t>Así lo han declarado el Comité de Derechos Humanos</w:t>
      </w:r>
      <w:r w:rsidR="00166594" w:rsidRPr="00AD349E">
        <w:rPr>
          <w:rStyle w:val="Refdenotaalpie"/>
          <w:lang w:val="es-ES_tradnl"/>
        </w:rPr>
        <w:footnoteReference w:id="12"/>
      </w:r>
      <w:r w:rsidR="00166594" w:rsidRPr="00AD349E">
        <w:rPr>
          <w:lang w:val="es-ES_tradnl"/>
        </w:rPr>
        <w:t>, la Corte Europea de Derechos Humanos</w:t>
      </w:r>
      <w:r w:rsidR="00166594" w:rsidRPr="00AD349E">
        <w:rPr>
          <w:rStyle w:val="Refdenotaalpie"/>
          <w:lang w:val="es-ES_tradnl"/>
        </w:rPr>
        <w:footnoteReference w:id="13"/>
      </w:r>
      <w:r w:rsidR="00166594" w:rsidRPr="00AD349E">
        <w:rPr>
          <w:lang w:val="es-ES_tradnl"/>
        </w:rPr>
        <w:t xml:space="preserve">, la Comisión Interamericana de Derechos Humanos y la </w:t>
      </w:r>
      <w:r w:rsidR="006D75D2">
        <w:rPr>
          <w:lang w:val="es-ES_tradnl"/>
        </w:rPr>
        <w:t xml:space="preserve">Corte </w:t>
      </w:r>
      <w:r w:rsidR="006D75D2" w:rsidRPr="00AD349E">
        <w:rPr>
          <w:lang w:val="es-ES_tradnl"/>
        </w:rPr>
        <w:t>Interamericana de Derechos Humanos</w:t>
      </w:r>
      <w:r w:rsidR="00CD1EAB">
        <w:rPr>
          <w:lang w:val="es-ES_tradnl"/>
        </w:rPr>
        <w:t>.</w:t>
      </w:r>
    </w:p>
    <w:p w:rsidR="00E246D9" w:rsidRPr="00AD349E" w:rsidRDefault="00E246D9">
      <w:pPr>
        <w:pStyle w:val="SingleTxtG"/>
        <w:rPr>
          <w:lang w:val="es-ES_tradnl"/>
        </w:rPr>
      </w:pPr>
      <w:r w:rsidRPr="00AD349E">
        <w:rPr>
          <w:lang w:val="es-ES_tradnl"/>
        </w:rPr>
        <w:t>3.9</w:t>
      </w:r>
      <w:r w:rsidRPr="00AD349E">
        <w:rPr>
          <w:lang w:val="es-ES_tradnl"/>
        </w:rPr>
        <w:tab/>
        <w:t>Los autores alegan asimismo una violación de</w:t>
      </w:r>
      <w:r w:rsidR="00FB62C1">
        <w:rPr>
          <w:lang w:val="es-ES_tradnl"/>
        </w:rPr>
        <w:t>l</w:t>
      </w:r>
      <w:r w:rsidRPr="00AD349E">
        <w:rPr>
          <w:lang w:val="es-ES_tradnl"/>
        </w:rPr>
        <w:t xml:space="preserve"> artículo</w:t>
      </w:r>
      <w:r w:rsidR="00E246BE">
        <w:rPr>
          <w:lang w:val="es-ES_tradnl"/>
        </w:rPr>
        <w:t xml:space="preserve"> 17 y </w:t>
      </w:r>
      <w:r w:rsidR="00FB62C1">
        <w:rPr>
          <w:lang w:val="es-ES_tradnl"/>
        </w:rPr>
        <w:t xml:space="preserve">el artículo </w:t>
      </w:r>
      <w:r w:rsidR="00E246BE">
        <w:rPr>
          <w:lang w:val="es-ES_tradnl"/>
        </w:rPr>
        <w:t>23, párrafo</w:t>
      </w:r>
      <w:r w:rsidR="00FB62C1">
        <w:rPr>
          <w:lang w:val="es-ES_tradnl"/>
        </w:rPr>
        <w:t> </w:t>
      </w:r>
      <w:r w:rsidR="00E246BE">
        <w:rPr>
          <w:lang w:val="es-ES_tradnl"/>
        </w:rPr>
        <w:t>1, del Pacto.</w:t>
      </w:r>
    </w:p>
    <w:p w:rsidR="000D2405" w:rsidRPr="00AD349E" w:rsidRDefault="000D2405" w:rsidP="00E246BE">
      <w:pPr>
        <w:pStyle w:val="H23G"/>
        <w:rPr>
          <w:lang w:val="es-ES_tradnl"/>
        </w:rPr>
      </w:pPr>
      <w:r w:rsidRPr="00AD349E">
        <w:rPr>
          <w:lang w:val="es-ES_tradnl"/>
        </w:rPr>
        <w:tab/>
      </w:r>
      <w:r w:rsidR="00E27222" w:rsidRPr="00AD349E">
        <w:rPr>
          <w:lang w:val="es-ES_tradnl"/>
        </w:rPr>
        <w:tab/>
      </w:r>
      <w:r w:rsidRPr="00AD349E">
        <w:rPr>
          <w:lang w:val="es-ES_tradnl"/>
        </w:rPr>
        <w:t xml:space="preserve">Observaciones del Estado parte sobre la admisibilidad </w:t>
      </w:r>
    </w:p>
    <w:p w:rsidR="000D2405" w:rsidRPr="00AD349E" w:rsidRDefault="000D2405">
      <w:pPr>
        <w:pStyle w:val="SingleTxtG"/>
        <w:rPr>
          <w:lang w:val="es-ES_tradnl"/>
        </w:rPr>
      </w:pPr>
      <w:r w:rsidRPr="00AD349E">
        <w:rPr>
          <w:lang w:val="es-ES_tradnl"/>
        </w:rPr>
        <w:t>4.1</w:t>
      </w:r>
      <w:r w:rsidRPr="00AD349E">
        <w:rPr>
          <w:lang w:val="es-ES_tradnl"/>
        </w:rPr>
        <w:tab/>
      </w:r>
      <w:r w:rsidR="00F24F2E" w:rsidRPr="00AD349E">
        <w:rPr>
          <w:lang w:val="es-ES_tradnl"/>
        </w:rPr>
        <w:t>El 14 de mayo de 2012, el Estado parte present</w:t>
      </w:r>
      <w:r w:rsidR="006D75D2">
        <w:rPr>
          <w:lang w:val="es-ES_tradnl"/>
        </w:rPr>
        <w:t>ó</w:t>
      </w:r>
      <w:r w:rsidR="00F24F2E" w:rsidRPr="00AD349E">
        <w:rPr>
          <w:lang w:val="es-ES_tradnl"/>
        </w:rPr>
        <w:t xml:space="preserve"> sus comentarios sobre la admisibilidad</w:t>
      </w:r>
      <w:r w:rsidR="00A41973">
        <w:rPr>
          <w:lang w:val="es-ES_tradnl"/>
        </w:rPr>
        <w:t>, solicitando el examen separado de la admisibilidad.</w:t>
      </w:r>
    </w:p>
    <w:p w:rsidR="00F24F2E" w:rsidRPr="00AD349E" w:rsidRDefault="00F24F2E">
      <w:pPr>
        <w:pStyle w:val="SingleTxtG"/>
        <w:rPr>
          <w:lang w:val="es-ES_tradnl"/>
        </w:rPr>
      </w:pPr>
      <w:r w:rsidRPr="00AD349E">
        <w:rPr>
          <w:lang w:val="es-ES_tradnl"/>
        </w:rPr>
        <w:t>4.2</w:t>
      </w:r>
      <w:r w:rsidRPr="00AD349E">
        <w:rPr>
          <w:lang w:val="es-ES_tradnl"/>
        </w:rPr>
        <w:tab/>
        <w:t>El Estado parte alega que no corresponde al Comité reemplazar las decisiones judiciales internas sobre la evaluación de hechos, pruebas y líneas de investigación de un caso, sino velar por</w:t>
      </w:r>
      <w:r w:rsidR="004224B0">
        <w:rPr>
          <w:lang w:val="es-ES_tradnl"/>
        </w:rPr>
        <w:t xml:space="preserve"> </w:t>
      </w:r>
      <w:r w:rsidRPr="00AD349E">
        <w:rPr>
          <w:lang w:val="es-ES_tradnl"/>
        </w:rPr>
        <w:t xml:space="preserve">que los Estados provean una actividad jurisdiccional apegada a las normas del debido proceso. </w:t>
      </w:r>
      <w:r w:rsidR="007E76A6" w:rsidRPr="00AD349E">
        <w:rPr>
          <w:lang w:val="es-ES_tradnl"/>
        </w:rPr>
        <w:t xml:space="preserve">Según el Estado parte, los autores de la comunicación </w:t>
      </w:r>
      <w:r w:rsidR="007E76A6" w:rsidRPr="00AD349E">
        <w:rPr>
          <w:lang w:val="es-ES_tradnl"/>
        </w:rPr>
        <w:lastRenderedPageBreak/>
        <w:t xml:space="preserve">pretenden que el Comité actúe como un órgano de reposición, con competencia para evaluar hechos y </w:t>
      </w:r>
      <w:r w:rsidR="00CC6CA6">
        <w:rPr>
          <w:lang w:val="es-ES_tradnl"/>
        </w:rPr>
        <w:t>pruebas practicadas a nivel nacional</w:t>
      </w:r>
      <w:r w:rsidR="007E76A6" w:rsidRPr="00AD349E">
        <w:rPr>
          <w:lang w:val="es-ES_tradnl"/>
        </w:rPr>
        <w:t>.</w:t>
      </w:r>
    </w:p>
    <w:p w:rsidR="007E76A6" w:rsidRPr="00AD349E" w:rsidRDefault="00B9405B">
      <w:pPr>
        <w:pStyle w:val="SingleTxtG"/>
        <w:rPr>
          <w:lang w:val="es-ES_tradnl"/>
        </w:rPr>
      </w:pPr>
      <w:r w:rsidRPr="00AD349E">
        <w:rPr>
          <w:lang w:val="es-ES_tradnl"/>
        </w:rPr>
        <w:t>4.3</w:t>
      </w:r>
      <w:r w:rsidRPr="00AD349E">
        <w:rPr>
          <w:lang w:val="es-ES_tradnl"/>
        </w:rPr>
        <w:tab/>
        <w:t xml:space="preserve">El Estado parte añade que, del relato de los acontecimientos, no puede desprenderse con suficiente certeza que la presunta desaparición forzada de los Sres. </w:t>
      </w:r>
      <w:proofErr w:type="spellStart"/>
      <w:r w:rsidR="00592771">
        <w:rPr>
          <w:lang w:val="es-ES_tradnl"/>
        </w:rPr>
        <w:t>Anzola</w:t>
      </w:r>
      <w:proofErr w:type="spellEnd"/>
      <w:r w:rsidR="00592771">
        <w:rPr>
          <w:lang w:val="es-ES_tradnl"/>
        </w:rPr>
        <w:t xml:space="preserve"> y Molina</w:t>
      </w:r>
      <w:r w:rsidRPr="00AD349E">
        <w:rPr>
          <w:lang w:val="es-ES_tradnl"/>
        </w:rPr>
        <w:t xml:space="preserve"> pudiera corresponder a una acción criminal perpetrada por los grupos armados ilegales que en esa época pudieran haber tenido algún tipo de presencia en la región, o que la referida desaparición t</w:t>
      </w:r>
      <w:r w:rsidR="00592D07" w:rsidRPr="00AD349E">
        <w:rPr>
          <w:lang w:val="es-ES_tradnl"/>
        </w:rPr>
        <w:t>uviera</w:t>
      </w:r>
      <w:r w:rsidRPr="00AD349E">
        <w:rPr>
          <w:lang w:val="es-ES_tradnl"/>
        </w:rPr>
        <w:t xml:space="preserve"> relación directa con el </w:t>
      </w:r>
      <w:r w:rsidRPr="00AD349E">
        <w:rPr>
          <w:i/>
          <w:lang w:val="es-ES_tradnl"/>
        </w:rPr>
        <w:t>modus operandi</w:t>
      </w:r>
      <w:r w:rsidRPr="00AD349E">
        <w:rPr>
          <w:lang w:val="es-ES_tradnl"/>
        </w:rPr>
        <w:t xml:space="preserve"> de estos grupos, o con la presunta existencia de una </w:t>
      </w:r>
      <w:r w:rsidR="00453E9F">
        <w:rPr>
          <w:lang w:val="es-ES_tradnl"/>
        </w:rPr>
        <w:t>cantera</w:t>
      </w:r>
      <w:r w:rsidRPr="00AD349E">
        <w:rPr>
          <w:lang w:val="es-ES_tradnl"/>
        </w:rPr>
        <w:t xml:space="preserve"> controlada por </w:t>
      </w:r>
      <w:r w:rsidR="00592D07" w:rsidRPr="00AD349E">
        <w:rPr>
          <w:lang w:val="es-ES_tradnl"/>
        </w:rPr>
        <w:t>“</w:t>
      </w:r>
      <w:r w:rsidRPr="00AD349E">
        <w:rPr>
          <w:lang w:val="es-ES_tradnl"/>
        </w:rPr>
        <w:t>paramilitares</w:t>
      </w:r>
      <w:r w:rsidR="00592D07" w:rsidRPr="00AD349E">
        <w:rPr>
          <w:lang w:val="es-ES_tradnl"/>
        </w:rPr>
        <w:t>”</w:t>
      </w:r>
      <w:r w:rsidRPr="00AD349E">
        <w:rPr>
          <w:lang w:val="es-ES_tradnl"/>
        </w:rPr>
        <w:t>. Estas son apreciaciones del ámbito investigativo que escapan a la competencia del Comité.</w:t>
      </w:r>
      <w:r w:rsidR="000F095F" w:rsidRPr="00AD349E">
        <w:rPr>
          <w:lang w:val="es-ES_tradnl"/>
        </w:rPr>
        <w:t xml:space="preserve"> </w:t>
      </w:r>
      <w:r w:rsidR="00CD1EAB">
        <w:rPr>
          <w:lang w:val="es-ES_tradnl"/>
        </w:rPr>
        <w:t>E</w:t>
      </w:r>
      <w:r w:rsidR="000F095F" w:rsidRPr="00AD349E">
        <w:rPr>
          <w:lang w:val="es-ES_tradnl"/>
        </w:rPr>
        <w:t xml:space="preserve">l Comité </w:t>
      </w:r>
      <w:r w:rsidR="00CD1EAB">
        <w:rPr>
          <w:lang w:val="es-ES_tradnl"/>
        </w:rPr>
        <w:t xml:space="preserve">solo </w:t>
      </w:r>
      <w:r w:rsidR="000F095F" w:rsidRPr="00AD349E">
        <w:rPr>
          <w:lang w:val="es-ES_tradnl"/>
        </w:rPr>
        <w:t xml:space="preserve">podría conocer del presente caso </w:t>
      </w:r>
      <w:r w:rsidR="00CD1EAB">
        <w:rPr>
          <w:lang w:val="es-ES_tradnl"/>
        </w:rPr>
        <w:t>si</w:t>
      </w:r>
      <w:r w:rsidR="000F095F" w:rsidRPr="00AD349E">
        <w:rPr>
          <w:lang w:val="es-ES_tradnl"/>
        </w:rPr>
        <w:t xml:space="preserve"> la resolución inhibitoria de la investigación </w:t>
      </w:r>
      <w:r w:rsidR="00CD1EAB">
        <w:rPr>
          <w:lang w:val="es-ES_tradnl"/>
        </w:rPr>
        <w:t>fuera</w:t>
      </w:r>
      <w:r w:rsidR="000F095F" w:rsidRPr="00AD349E">
        <w:rPr>
          <w:lang w:val="es-ES_tradnl"/>
        </w:rPr>
        <w:t xml:space="preserve"> arbitraria</w:t>
      </w:r>
      <w:r w:rsidR="00CD1EAB">
        <w:rPr>
          <w:lang w:val="es-ES_tradnl"/>
        </w:rPr>
        <w:t>,</w:t>
      </w:r>
      <w:r w:rsidR="000F095F" w:rsidRPr="00AD349E">
        <w:rPr>
          <w:lang w:val="es-ES_tradnl"/>
        </w:rPr>
        <w:t xml:space="preserve"> al margen de la ley y del debido proceso, o </w:t>
      </w:r>
      <w:r w:rsidR="00CD1EAB">
        <w:rPr>
          <w:lang w:val="es-ES_tradnl"/>
        </w:rPr>
        <w:t>hubiera</w:t>
      </w:r>
      <w:r w:rsidR="000F095F" w:rsidRPr="00AD349E">
        <w:rPr>
          <w:lang w:val="es-ES_tradnl"/>
        </w:rPr>
        <w:t xml:space="preserve"> una denegación de justicia.</w:t>
      </w:r>
    </w:p>
    <w:p w:rsidR="000F095F" w:rsidRPr="00AD349E" w:rsidRDefault="000F095F" w:rsidP="004766B2">
      <w:pPr>
        <w:pStyle w:val="SingleTxtG"/>
        <w:rPr>
          <w:lang w:val="es-ES_tradnl"/>
        </w:rPr>
      </w:pPr>
      <w:r w:rsidRPr="00AD349E">
        <w:rPr>
          <w:lang w:val="es-ES_tradnl"/>
        </w:rPr>
        <w:t>4.4</w:t>
      </w:r>
      <w:r w:rsidRPr="00AD349E">
        <w:rPr>
          <w:lang w:val="es-ES_tradnl"/>
        </w:rPr>
        <w:tab/>
      </w:r>
      <w:r w:rsidR="00592D07" w:rsidRPr="00AD349E">
        <w:rPr>
          <w:lang w:val="es-ES_tradnl"/>
        </w:rPr>
        <w:t>El Estado parte sostiene, por otra parte, que la comunicación constituye un abuso del derecho a presentar comunicaciones</w:t>
      </w:r>
      <w:r w:rsidR="004224B0">
        <w:rPr>
          <w:lang w:val="es-ES_tradnl"/>
        </w:rPr>
        <w:t>,</w:t>
      </w:r>
      <w:r w:rsidR="00CC6CA6">
        <w:rPr>
          <w:lang w:val="es-ES_tradnl"/>
        </w:rPr>
        <w:t xml:space="preserve"> porque </w:t>
      </w:r>
      <w:r w:rsidR="004F0A18" w:rsidRPr="00AD349E">
        <w:rPr>
          <w:lang w:val="es-ES_tradnl"/>
        </w:rPr>
        <w:t>los autores han presentado informaciones deliberadamente poco claras al Comité. Según el Estado parte, no resulta clar</w:t>
      </w:r>
      <w:r w:rsidR="00453E9F">
        <w:rPr>
          <w:lang w:val="es-ES_tradnl"/>
        </w:rPr>
        <w:t>a</w:t>
      </w:r>
      <w:r w:rsidR="004F0A18" w:rsidRPr="00AD349E">
        <w:rPr>
          <w:lang w:val="es-ES_tradnl"/>
        </w:rPr>
        <w:t xml:space="preserve"> la conexión entre la muerte </w:t>
      </w:r>
      <w:r w:rsidR="00E371D0" w:rsidRPr="00AD349E">
        <w:rPr>
          <w:lang w:val="es-ES_tradnl"/>
        </w:rPr>
        <w:t xml:space="preserve">de </w:t>
      </w:r>
      <w:proofErr w:type="spellStart"/>
      <w:r w:rsidR="00E371D0" w:rsidRPr="00AD349E">
        <w:rPr>
          <w:lang w:val="es-ES_tradnl"/>
        </w:rPr>
        <w:t>Karol</w:t>
      </w:r>
      <w:proofErr w:type="spellEnd"/>
      <w:r w:rsidR="00E371D0" w:rsidRPr="00AD349E">
        <w:rPr>
          <w:lang w:val="es-ES_tradnl"/>
        </w:rPr>
        <w:t xml:space="preserve"> Juliana </w:t>
      </w:r>
      <w:proofErr w:type="spellStart"/>
      <w:r w:rsidR="00E371D0" w:rsidRPr="00AD349E">
        <w:rPr>
          <w:lang w:val="es-ES_tradnl"/>
        </w:rPr>
        <w:t>Anzola</w:t>
      </w:r>
      <w:proofErr w:type="spellEnd"/>
      <w:r w:rsidR="00E371D0" w:rsidRPr="00AD349E">
        <w:rPr>
          <w:lang w:val="es-ES_tradnl"/>
        </w:rPr>
        <w:t xml:space="preserve"> </w:t>
      </w:r>
      <w:proofErr w:type="spellStart"/>
      <w:r w:rsidR="00E371D0" w:rsidRPr="00AD349E">
        <w:rPr>
          <w:lang w:val="es-ES_tradnl"/>
        </w:rPr>
        <w:t>Usuga</w:t>
      </w:r>
      <w:proofErr w:type="spellEnd"/>
      <w:r w:rsidR="00E371D0" w:rsidRPr="00AD349E">
        <w:rPr>
          <w:lang w:val="es-ES_tradnl"/>
        </w:rPr>
        <w:t xml:space="preserve">, a manos de una banda criminal en Medellín, con la presunta desaparición de su padre, pareciendo que </w:t>
      </w:r>
      <w:r w:rsidR="00873225" w:rsidRPr="00AD349E">
        <w:rPr>
          <w:lang w:val="es-ES_tradnl"/>
        </w:rPr>
        <w:t>los autores pretenden inducir a</w:t>
      </w:r>
      <w:r w:rsidR="00E371D0" w:rsidRPr="00AD349E">
        <w:rPr>
          <w:lang w:val="es-ES_tradnl"/>
        </w:rPr>
        <w:t xml:space="preserve"> error al Comité presentando tales hechos como conexos. Lo mismo ocurriría con la referencia a </w:t>
      </w:r>
      <w:r w:rsidR="00CD1EAB">
        <w:rPr>
          <w:lang w:val="es-ES_tradnl"/>
        </w:rPr>
        <w:t xml:space="preserve">las </w:t>
      </w:r>
      <w:r w:rsidR="00E371D0" w:rsidRPr="00AD349E">
        <w:rPr>
          <w:lang w:val="es-ES_tradnl"/>
        </w:rPr>
        <w:t>declaraciones poli</w:t>
      </w:r>
      <w:r w:rsidR="00FA750E" w:rsidRPr="00AD349E">
        <w:rPr>
          <w:lang w:val="es-ES_tradnl"/>
        </w:rPr>
        <w:t>ciales</w:t>
      </w:r>
      <w:r w:rsidR="001603E0">
        <w:rPr>
          <w:lang w:val="es-ES_tradnl"/>
        </w:rPr>
        <w:t xml:space="preserve"> </w:t>
      </w:r>
      <w:r w:rsidR="00FA750E" w:rsidRPr="00AD349E">
        <w:rPr>
          <w:lang w:val="es-ES_tradnl"/>
        </w:rPr>
        <w:t>que</w:t>
      </w:r>
      <w:r w:rsidR="00CD1EAB">
        <w:rPr>
          <w:lang w:val="es-ES_tradnl"/>
        </w:rPr>
        <w:t xml:space="preserve"> </w:t>
      </w:r>
      <w:r w:rsidR="00E371D0" w:rsidRPr="00AD349E">
        <w:rPr>
          <w:lang w:val="es-ES_tradnl"/>
        </w:rPr>
        <w:t xml:space="preserve">habrían informado sobre un supuesto control territorial ejercido en la zona por grupos armados ilegales. </w:t>
      </w:r>
      <w:r w:rsidR="00CD1EAB">
        <w:rPr>
          <w:lang w:val="es-ES_tradnl"/>
        </w:rPr>
        <w:t>Tales</w:t>
      </w:r>
      <w:r w:rsidR="00E371D0" w:rsidRPr="00AD349E">
        <w:rPr>
          <w:lang w:val="es-ES_tradnl"/>
        </w:rPr>
        <w:t xml:space="preserve"> afirmaciones carecen de un carácter sólido </w:t>
      </w:r>
      <w:r w:rsidR="00CD1EAB">
        <w:rPr>
          <w:lang w:val="es-ES_tradnl"/>
        </w:rPr>
        <w:t>y pretenden</w:t>
      </w:r>
      <w:r w:rsidR="00E371D0" w:rsidRPr="00AD349E">
        <w:rPr>
          <w:lang w:val="es-ES_tradnl"/>
        </w:rPr>
        <w:t xml:space="preserve"> que el Comité incursione en el ámbito investigativo.</w:t>
      </w:r>
    </w:p>
    <w:p w:rsidR="00E371D0" w:rsidRPr="00AD349E" w:rsidRDefault="00E371D0" w:rsidP="004766B2">
      <w:pPr>
        <w:pStyle w:val="SingleTxtG"/>
        <w:rPr>
          <w:lang w:val="es-ES_tradnl"/>
        </w:rPr>
      </w:pPr>
      <w:r w:rsidRPr="00AD349E">
        <w:rPr>
          <w:lang w:val="es-ES_tradnl"/>
        </w:rPr>
        <w:t>4.5</w:t>
      </w:r>
      <w:r w:rsidRPr="00AD349E">
        <w:rPr>
          <w:lang w:val="es-ES_tradnl"/>
        </w:rPr>
        <w:tab/>
        <w:t xml:space="preserve">Finalmente, el Estado parte argumenta que </w:t>
      </w:r>
      <w:r w:rsidR="00CD1EAB">
        <w:rPr>
          <w:lang w:val="es-ES_tradnl"/>
        </w:rPr>
        <w:t>la presentación de</w:t>
      </w:r>
      <w:r w:rsidRPr="00AD349E">
        <w:rPr>
          <w:lang w:val="es-ES_tradnl"/>
        </w:rPr>
        <w:t xml:space="preserve"> la denuncia 16 años después de la ocurrencia de los hechos configura asimismo un abuso del derecho a presentar comunicaciones, sin existir una explicación razonable </w:t>
      </w:r>
      <w:r w:rsidR="00AF14BB" w:rsidRPr="00AD349E">
        <w:rPr>
          <w:lang w:val="es-ES_tradnl"/>
        </w:rPr>
        <w:t xml:space="preserve">de los autores </w:t>
      </w:r>
      <w:r w:rsidRPr="00AD349E">
        <w:rPr>
          <w:lang w:val="es-ES_tradnl"/>
        </w:rPr>
        <w:t>que permita establecer las circunstancias que impidieron formular la denuncia anteriormente.</w:t>
      </w:r>
    </w:p>
    <w:p w:rsidR="000D2405" w:rsidRPr="00AD349E" w:rsidRDefault="001212BD" w:rsidP="001212BD">
      <w:pPr>
        <w:pStyle w:val="H23G"/>
        <w:rPr>
          <w:lang w:val="es-ES_tradnl"/>
        </w:rPr>
      </w:pPr>
      <w:r w:rsidRPr="00AD349E">
        <w:rPr>
          <w:lang w:val="es-ES_tradnl"/>
        </w:rPr>
        <w:tab/>
      </w:r>
      <w:r w:rsidRPr="00AD349E">
        <w:rPr>
          <w:lang w:val="es-ES_tradnl"/>
        </w:rPr>
        <w:tab/>
      </w:r>
      <w:r w:rsidR="000D2405" w:rsidRPr="00AD349E">
        <w:rPr>
          <w:lang w:val="es-ES_tradnl"/>
        </w:rPr>
        <w:t>Come</w:t>
      </w:r>
      <w:r w:rsidR="00612188" w:rsidRPr="00AD349E">
        <w:rPr>
          <w:lang w:val="es-ES_tradnl"/>
        </w:rPr>
        <w:t>ntarios de los</w:t>
      </w:r>
      <w:r w:rsidR="000D2405" w:rsidRPr="00AD349E">
        <w:rPr>
          <w:lang w:val="es-ES_tradnl"/>
        </w:rPr>
        <w:t xml:space="preserve"> autor</w:t>
      </w:r>
      <w:r w:rsidR="00612188" w:rsidRPr="00AD349E">
        <w:rPr>
          <w:lang w:val="es-ES_tradnl"/>
        </w:rPr>
        <w:t>es</w:t>
      </w:r>
      <w:r w:rsidR="000D2405" w:rsidRPr="00AD349E">
        <w:rPr>
          <w:lang w:val="es-ES_tradnl"/>
        </w:rPr>
        <w:t xml:space="preserve"> sobre las observaciones del Estado parte</w:t>
      </w:r>
    </w:p>
    <w:p w:rsidR="00E863CD" w:rsidRPr="00AD349E" w:rsidRDefault="000D2405">
      <w:pPr>
        <w:pStyle w:val="SingleTxtG"/>
        <w:rPr>
          <w:lang w:val="es-ES_tradnl"/>
        </w:rPr>
      </w:pPr>
      <w:r w:rsidRPr="00AD349E">
        <w:rPr>
          <w:lang w:val="es-ES_tradnl"/>
        </w:rPr>
        <w:t>5.1</w:t>
      </w:r>
      <w:r w:rsidRPr="00AD349E">
        <w:rPr>
          <w:lang w:val="es-ES_tradnl"/>
        </w:rPr>
        <w:tab/>
      </w:r>
      <w:r w:rsidR="006E56B3" w:rsidRPr="00AD349E">
        <w:rPr>
          <w:lang w:val="es-ES_tradnl"/>
        </w:rPr>
        <w:t>El</w:t>
      </w:r>
      <w:r w:rsidR="000A563D">
        <w:rPr>
          <w:lang w:val="es-ES_tradnl"/>
        </w:rPr>
        <w:t xml:space="preserve"> 26 de junio</w:t>
      </w:r>
      <w:r w:rsidR="005A46E7">
        <w:rPr>
          <w:lang w:val="es-ES_tradnl"/>
        </w:rPr>
        <w:t xml:space="preserve"> </w:t>
      </w:r>
      <w:r w:rsidR="006E56B3" w:rsidRPr="00AD349E">
        <w:rPr>
          <w:lang w:val="es-ES_tradnl"/>
        </w:rPr>
        <w:t xml:space="preserve">de 2012, los autores </w:t>
      </w:r>
      <w:r w:rsidR="00CB6B0B">
        <w:rPr>
          <w:lang w:val="es-ES_tradnl"/>
        </w:rPr>
        <w:t>sostuvieron</w:t>
      </w:r>
      <w:r w:rsidR="006E56B3" w:rsidRPr="00AD349E">
        <w:rPr>
          <w:lang w:val="es-ES_tradnl"/>
        </w:rPr>
        <w:t xml:space="preserve"> que, dada la gravedad de las violaciones del Pacto objeto de la comunicación y el paso del tiempo, el Comité debería resolver la cuestión de la admisibilidad junto con el fondo.</w:t>
      </w:r>
      <w:r w:rsidR="00A42FF4" w:rsidRPr="00AD349E">
        <w:rPr>
          <w:lang w:val="es-ES_tradnl"/>
        </w:rPr>
        <w:t xml:space="preserve"> </w:t>
      </w:r>
    </w:p>
    <w:p w:rsidR="00A42FF4" w:rsidRPr="00AD349E" w:rsidRDefault="00E863CD" w:rsidP="00EC72B8">
      <w:pPr>
        <w:pStyle w:val="SingleTxtG"/>
        <w:rPr>
          <w:lang w:val="es-ES_tradnl"/>
        </w:rPr>
      </w:pPr>
      <w:r w:rsidRPr="00AD349E">
        <w:rPr>
          <w:lang w:val="es-ES_tradnl"/>
        </w:rPr>
        <w:t>5.2</w:t>
      </w:r>
      <w:r w:rsidRPr="00AD349E">
        <w:rPr>
          <w:lang w:val="es-ES_tradnl"/>
        </w:rPr>
        <w:tab/>
      </w:r>
      <w:r w:rsidR="003310D2" w:rsidRPr="00AD349E">
        <w:rPr>
          <w:lang w:val="es-ES_tradnl"/>
        </w:rPr>
        <w:t xml:space="preserve">Los autores señalan que, en el procedimiento </w:t>
      </w:r>
      <w:r w:rsidR="00EC72B8" w:rsidRPr="00AD349E">
        <w:rPr>
          <w:lang w:val="es-ES_tradnl"/>
        </w:rPr>
        <w:t xml:space="preserve">establecido por </w:t>
      </w:r>
      <w:r w:rsidR="003310D2" w:rsidRPr="00AD349E">
        <w:rPr>
          <w:lang w:val="es-ES_tradnl"/>
        </w:rPr>
        <w:t xml:space="preserve">el Protocolo Facultativo, las partes tienen amplias oportunidades para presentar sus argumentos de hecho y de derecho, tanto respecto a la admisibilidad como al fondo. Los autores señalan que el examen conjunto de la admisibilidad y el fondo de una comunicación es una regla procesal comúnmente aceptada por los órganos de protección internacional de derechos humanos, siendo que la posibilidad de examen separado es de carácter excepcional, según lo dispuesto por el </w:t>
      </w:r>
      <w:r w:rsidR="004224B0">
        <w:rPr>
          <w:lang w:val="es-ES_tradnl"/>
        </w:rPr>
        <w:t>r</w:t>
      </w:r>
      <w:r w:rsidR="003310D2" w:rsidRPr="00AD349E">
        <w:rPr>
          <w:lang w:val="es-ES_tradnl"/>
        </w:rPr>
        <w:t xml:space="preserve">eglamento del Comité. </w:t>
      </w:r>
    </w:p>
    <w:p w:rsidR="00252197" w:rsidRPr="00AD349E" w:rsidRDefault="00252197">
      <w:pPr>
        <w:pStyle w:val="SingleTxtG"/>
        <w:rPr>
          <w:lang w:val="es-ES_tradnl"/>
        </w:rPr>
      </w:pPr>
      <w:r w:rsidRPr="00AD349E">
        <w:rPr>
          <w:lang w:val="es-ES_tradnl"/>
        </w:rPr>
        <w:t>5.</w:t>
      </w:r>
      <w:r w:rsidR="00941EC2">
        <w:rPr>
          <w:lang w:val="es-ES_tradnl"/>
        </w:rPr>
        <w:t>3</w:t>
      </w:r>
      <w:r w:rsidRPr="00AD349E">
        <w:rPr>
          <w:lang w:val="es-ES_tradnl"/>
        </w:rPr>
        <w:tab/>
        <w:t xml:space="preserve">Los autores </w:t>
      </w:r>
      <w:r w:rsidR="00CC6CA6">
        <w:rPr>
          <w:lang w:val="es-ES_tradnl"/>
        </w:rPr>
        <w:t xml:space="preserve">insisten en </w:t>
      </w:r>
      <w:r w:rsidRPr="00AD349E">
        <w:rPr>
          <w:lang w:val="es-ES_tradnl"/>
        </w:rPr>
        <w:t xml:space="preserve">que, en </w:t>
      </w:r>
      <w:r w:rsidR="00CC6CA6">
        <w:rPr>
          <w:lang w:val="es-ES_tradnl"/>
        </w:rPr>
        <w:t>el momento y</w:t>
      </w:r>
      <w:r w:rsidRPr="00AD349E">
        <w:rPr>
          <w:lang w:val="es-ES_tradnl"/>
        </w:rPr>
        <w:t xml:space="preserve"> </w:t>
      </w:r>
      <w:r w:rsidR="005238AF">
        <w:rPr>
          <w:lang w:val="es-ES_tradnl"/>
        </w:rPr>
        <w:t xml:space="preserve">la </w:t>
      </w:r>
      <w:r w:rsidRPr="00AD349E">
        <w:rPr>
          <w:lang w:val="es-ES_tradnl"/>
        </w:rPr>
        <w:t xml:space="preserve">región donde fueron </w:t>
      </w:r>
      <w:r w:rsidR="004224B0">
        <w:rPr>
          <w:lang w:val="es-ES_tradnl"/>
        </w:rPr>
        <w:t>objeto de desaparición forzada</w:t>
      </w:r>
      <w:r w:rsidRPr="00AD349E">
        <w:rPr>
          <w:lang w:val="es-ES_tradnl"/>
        </w:rPr>
        <w:t xml:space="preserve"> los Sres. </w:t>
      </w:r>
      <w:proofErr w:type="spellStart"/>
      <w:r w:rsidR="00592771">
        <w:rPr>
          <w:lang w:val="es-ES_tradnl"/>
        </w:rPr>
        <w:t>Anzola</w:t>
      </w:r>
      <w:proofErr w:type="spellEnd"/>
      <w:r w:rsidR="00592771">
        <w:rPr>
          <w:lang w:val="es-ES_tradnl"/>
        </w:rPr>
        <w:t xml:space="preserve"> y Molina</w:t>
      </w:r>
      <w:r w:rsidR="00CC6CA6">
        <w:rPr>
          <w:lang w:val="es-ES_tradnl"/>
        </w:rPr>
        <w:t>,</w:t>
      </w:r>
      <w:r w:rsidRPr="00AD349E">
        <w:rPr>
          <w:lang w:val="es-ES_tradnl"/>
        </w:rPr>
        <w:t xml:space="preserve"> operaban activamente grupos paramilitares que practicaban de forma sistemática la desaparición forzada. Particularmente en la zona de la vía Medellín-Bogotá operaba el grupo paramilitar </w:t>
      </w:r>
      <w:r w:rsidR="00CC6CA6">
        <w:rPr>
          <w:lang w:val="es-ES_tradnl"/>
        </w:rPr>
        <w:t>AC</w:t>
      </w:r>
      <w:r w:rsidR="003A316C">
        <w:rPr>
          <w:lang w:val="es-ES_tradnl"/>
        </w:rPr>
        <w:t>MM</w:t>
      </w:r>
      <w:r w:rsidRPr="00AD349E">
        <w:rPr>
          <w:lang w:val="es-ES_tradnl"/>
        </w:rPr>
        <w:t>, bajo el comando de Ramón Isaza, con la aquiescencia de las fuerzas militares del Batallón Bombona y de la XIV Brigada con sede</w:t>
      </w:r>
      <w:r w:rsidR="00AD349E" w:rsidRPr="00AD349E">
        <w:rPr>
          <w:lang w:val="es-ES_tradnl"/>
        </w:rPr>
        <w:t xml:space="preserve"> </w:t>
      </w:r>
      <w:r w:rsidRPr="00AD349E">
        <w:rPr>
          <w:lang w:val="es-ES_tradnl"/>
        </w:rPr>
        <w:t>en Puerto Berrio.</w:t>
      </w:r>
      <w:r w:rsidR="00400CAA" w:rsidRPr="00AD349E">
        <w:rPr>
          <w:lang w:val="es-ES_tradnl"/>
        </w:rPr>
        <w:t xml:space="preserve"> </w:t>
      </w:r>
    </w:p>
    <w:p w:rsidR="00400CAA" w:rsidRPr="00AD349E" w:rsidRDefault="00400CAA" w:rsidP="004766B2">
      <w:pPr>
        <w:pStyle w:val="SingleTxtG"/>
        <w:rPr>
          <w:lang w:val="es-ES_tradnl"/>
        </w:rPr>
      </w:pPr>
      <w:r w:rsidRPr="00AD349E">
        <w:rPr>
          <w:lang w:val="es-ES_tradnl"/>
        </w:rPr>
        <w:t>5.</w:t>
      </w:r>
      <w:r w:rsidR="00941EC2">
        <w:rPr>
          <w:lang w:val="es-ES_tradnl"/>
        </w:rPr>
        <w:t>4</w:t>
      </w:r>
      <w:r w:rsidRPr="00AD349E">
        <w:rPr>
          <w:lang w:val="es-ES_tradnl"/>
        </w:rPr>
        <w:tab/>
        <w:t>Los autores insisten en que el temor de ser víctimas de desaparición forzada llevó a las esposas de los desaparecidos a desistir de sus indagaciones en la zona, recabando sin embargo información que implicaba a grupos paramilitares en la desaparición, información que fue puesta en conocimiento de la Fiscalía.</w:t>
      </w:r>
      <w:r w:rsidR="00EE60CA" w:rsidRPr="00AD349E">
        <w:rPr>
          <w:lang w:val="es-ES_tradnl"/>
        </w:rPr>
        <w:t xml:space="preserve"> Sin embargo, la desaparición de los Sres. </w:t>
      </w:r>
      <w:proofErr w:type="spellStart"/>
      <w:r w:rsidR="00592771">
        <w:rPr>
          <w:lang w:val="es-ES_tradnl"/>
        </w:rPr>
        <w:t>Anzola</w:t>
      </w:r>
      <w:proofErr w:type="spellEnd"/>
      <w:r w:rsidR="00592771">
        <w:rPr>
          <w:lang w:val="es-ES_tradnl"/>
        </w:rPr>
        <w:t xml:space="preserve"> y Molina</w:t>
      </w:r>
      <w:r w:rsidR="00EE60CA" w:rsidRPr="00AD349E">
        <w:rPr>
          <w:lang w:val="es-ES_tradnl"/>
        </w:rPr>
        <w:t xml:space="preserve"> no fue objeto de una investigación seria y exhaustiva por </w:t>
      </w:r>
      <w:r w:rsidR="005238AF">
        <w:rPr>
          <w:lang w:val="es-ES_tradnl"/>
        </w:rPr>
        <w:t xml:space="preserve">parte </w:t>
      </w:r>
      <w:r w:rsidR="00EE60CA" w:rsidRPr="00AD349E">
        <w:rPr>
          <w:lang w:val="es-ES_tradnl"/>
        </w:rPr>
        <w:t>de la Fiscalía</w:t>
      </w:r>
      <w:r w:rsidR="008E68F3">
        <w:rPr>
          <w:lang w:val="es-ES_tradnl"/>
        </w:rPr>
        <w:t>, según lo ya señalado en la comunicación inicial.</w:t>
      </w:r>
      <w:r w:rsidR="00EE60CA" w:rsidRPr="00AD349E">
        <w:rPr>
          <w:lang w:val="es-ES_tradnl"/>
        </w:rPr>
        <w:t xml:space="preserve"> </w:t>
      </w:r>
    </w:p>
    <w:p w:rsidR="00EE60CA" w:rsidRPr="00AD349E" w:rsidRDefault="00EE60CA">
      <w:pPr>
        <w:pStyle w:val="SingleTxtG"/>
        <w:rPr>
          <w:lang w:val="es-ES_tradnl"/>
        </w:rPr>
      </w:pPr>
      <w:r w:rsidRPr="00AD349E">
        <w:rPr>
          <w:lang w:val="es-ES_tradnl"/>
        </w:rPr>
        <w:lastRenderedPageBreak/>
        <w:t>5.</w:t>
      </w:r>
      <w:r w:rsidR="00941EC2">
        <w:rPr>
          <w:lang w:val="es-ES_tradnl"/>
        </w:rPr>
        <w:t>5</w:t>
      </w:r>
      <w:r w:rsidRPr="00AD349E">
        <w:rPr>
          <w:lang w:val="es-ES_tradnl"/>
        </w:rPr>
        <w:tab/>
      </w:r>
      <w:r w:rsidR="00397179" w:rsidRPr="00AD349E">
        <w:rPr>
          <w:lang w:val="es-ES_tradnl"/>
        </w:rPr>
        <w:t xml:space="preserve">Los autores citan la jurisprudencia del Comité en el sentido de que todo Estado parte tiene el deber de </w:t>
      </w:r>
      <w:r w:rsidR="004224B0">
        <w:rPr>
          <w:lang w:val="es-ES_tradnl"/>
        </w:rPr>
        <w:t>“</w:t>
      </w:r>
      <w:r w:rsidR="00397179" w:rsidRPr="00AD349E">
        <w:rPr>
          <w:lang w:val="es-ES_tradnl"/>
        </w:rPr>
        <w:t xml:space="preserve">investigar a fondo las presuntas violaciones de derechos humanos, en particular las desapariciones forzadas de personas y </w:t>
      </w:r>
      <w:r w:rsidR="00AB3D02">
        <w:rPr>
          <w:lang w:val="es-ES_tradnl"/>
        </w:rPr>
        <w:t xml:space="preserve">las </w:t>
      </w:r>
      <w:r w:rsidR="00397179" w:rsidRPr="00AD349E">
        <w:rPr>
          <w:lang w:val="es-ES_tradnl"/>
        </w:rPr>
        <w:t>violaciones del derecho a la vida</w:t>
      </w:r>
      <w:r w:rsidR="00424180" w:rsidRPr="00AD349E">
        <w:rPr>
          <w:lang w:val="es-ES_tradnl"/>
        </w:rPr>
        <w:t>”</w:t>
      </w:r>
      <w:r w:rsidR="00424180" w:rsidRPr="00AD349E">
        <w:rPr>
          <w:rStyle w:val="Refdenotaalpie"/>
          <w:lang w:val="es-ES_tradnl"/>
        </w:rPr>
        <w:footnoteReference w:id="14"/>
      </w:r>
      <w:r w:rsidR="00397179" w:rsidRPr="00AD349E">
        <w:rPr>
          <w:lang w:val="es-ES_tradnl"/>
        </w:rPr>
        <w:t xml:space="preserve"> y de </w:t>
      </w:r>
      <w:r w:rsidR="004224B0">
        <w:rPr>
          <w:lang w:val="es-ES_tradnl"/>
        </w:rPr>
        <w:t>“</w:t>
      </w:r>
      <w:r w:rsidR="00397179" w:rsidRPr="00AD349E">
        <w:rPr>
          <w:lang w:val="es-ES_tradnl"/>
        </w:rPr>
        <w:t>interponer una acción penal contra los presuntos responsables, procesarlos y sancionarlos”</w:t>
      </w:r>
      <w:r w:rsidR="00397179" w:rsidRPr="00AD349E">
        <w:rPr>
          <w:rStyle w:val="Refdenotaalpie"/>
          <w:lang w:val="es-ES_tradnl"/>
        </w:rPr>
        <w:footnoteReference w:id="15"/>
      </w:r>
      <w:r w:rsidR="004224B0" w:rsidRPr="00AD349E">
        <w:rPr>
          <w:lang w:val="es-ES_tradnl"/>
        </w:rPr>
        <w:t>.</w:t>
      </w:r>
      <w:r w:rsidR="00397179" w:rsidRPr="00AD349E">
        <w:rPr>
          <w:lang w:val="es-ES_tradnl"/>
        </w:rPr>
        <w:t xml:space="preserve"> Asimismo, </w:t>
      </w:r>
      <w:r w:rsidR="004224B0">
        <w:rPr>
          <w:lang w:val="es-ES_tradnl"/>
        </w:rPr>
        <w:t>el Comité estableció que “</w:t>
      </w:r>
      <w:r w:rsidR="00397179" w:rsidRPr="00AD349E">
        <w:rPr>
          <w:lang w:val="es-ES_tradnl"/>
        </w:rPr>
        <w:t xml:space="preserve">el hecho de que un Estado </w:t>
      </w:r>
      <w:r w:rsidR="004224B0">
        <w:rPr>
          <w:lang w:val="es-ES_tradnl"/>
        </w:rPr>
        <w:t>p</w:t>
      </w:r>
      <w:r w:rsidR="00397179" w:rsidRPr="00AD349E">
        <w:rPr>
          <w:lang w:val="es-ES_tradnl"/>
        </w:rPr>
        <w:t>arte no investigue las denuncias de violación puede ser de por sí una vulneración del Pacto”</w:t>
      </w:r>
      <w:r w:rsidR="00304150">
        <w:rPr>
          <w:rStyle w:val="Refdenotaalpie"/>
          <w:lang w:val="es-ES_tradnl"/>
        </w:rPr>
        <w:footnoteReference w:id="16"/>
      </w:r>
      <w:r w:rsidR="00F27C93">
        <w:rPr>
          <w:lang w:val="es-ES_tradnl"/>
        </w:rPr>
        <w:t>.</w:t>
      </w:r>
      <w:r w:rsidR="00B26C13" w:rsidRPr="00AD349E">
        <w:rPr>
          <w:lang w:val="es-ES_tradnl"/>
        </w:rPr>
        <w:t xml:space="preserve"> </w:t>
      </w:r>
      <w:r w:rsidR="00CD1EAB">
        <w:rPr>
          <w:lang w:val="es-ES_tradnl"/>
        </w:rPr>
        <w:t>A</w:t>
      </w:r>
      <w:r w:rsidR="00B26C13" w:rsidRPr="00AD349E">
        <w:rPr>
          <w:lang w:val="es-ES_tradnl"/>
        </w:rPr>
        <w:t>simismo</w:t>
      </w:r>
      <w:r w:rsidR="00CD1EAB">
        <w:rPr>
          <w:lang w:val="es-ES_tradnl"/>
        </w:rPr>
        <w:t>,</w:t>
      </w:r>
      <w:r w:rsidR="00941EC2">
        <w:rPr>
          <w:lang w:val="es-ES_tradnl"/>
        </w:rPr>
        <w:t xml:space="preserve"> la C</w:t>
      </w:r>
      <w:r w:rsidR="00B26C13" w:rsidRPr="00AD349E">
        <w:rPr>
          <w:lang w:val="es-ES_tradnl"/>
        </w:rPr>
        <w:t>orte</w:t>
      </w:r>
      <w:r w:rsidR="00F27C93">
        <w:rPr>
          <w:lang w:val="es-ES_tradnl"/>
        </w:rPr>
        <w:t xml:space="preserve"> </w:t>
      </w:r>
      <w:r w:rsidR="00AB3D02">
        <w:rPr>
          <w:lang w:val="es-ES_tradnl"/>
        </w:rPr>
        <w:t xml:space="preserve">Interamericana de Derechos Humanos </w:t>
      </w:r>
      <w:r w:rsidR="00B26C13" w:rsidRPr="00AD349E">
        <w:rPr>
          <w:lang w:val="es-ES_tradnl"/>
        </w:rPr>
        <w:t xml:space="preserve">ha declarado que la prohibición de la desaparición forzada de personas y el correlativo deber de investigarlas y sancionar a sus responsables son normas que han alcanzado el carácter de </w:t>
      </w:r>
      <w:proofErr w:type="spellStart"/>
      <w:r w:rsidR="00B26C13" w:rsidRPr="00AD349E">
        <w:rPr>
          <w:i/>
          <w:lang w:val="es-ES_tradnl"/>
        </w:rPr>
        <w:t>jus</w:t>
      </w:r>
      <w:proofErr w:type="spellEnd"/>
      <w:r w:rsidR="00B26C13" w:rsidRPr="00AD349E">
        <w:rPr>
          <w:i/>
          <w:lang w:val="es-ES_tradnl"/>
        </w:rPr>
        <w:t xml:space="preserve"> </w:t>
      </w:r>
      <w:proofErr w:type="spellStart"/>
      <w:r w:rsidR="00B26C13" w:rsidRPr="00AD349E">
        <w:rPr>
          <w:i/>
          <w:lang w:val="es-ES_tradnl"/>
        </w:rPr>
        <w:t>cogens</w:t>
      </w:r>
      <w:proofErr w:type="spellEnd"/>
      <w:r w:rsidR="00B26C13" w:rsidRPr="00AD349E">
        <w:rPr>
          <w:rStyle w:val="Refdenotaalpie"/>
          <w:lang w:val="es-ES_tradnl"/>
        </w:rPr>
        <w:footnoteReference w:id="17"/>
      </w:r>
      <w:r w:rsidR="00E246BE">
        <w:rPr>
          <w:i/>
          <w:lang w:val="es-ES_tradnl"/>
        </w:rPr>
        <w:t>.</w:t>
      </w:r>
    </w:p>
    <w:p w:rsidR="00447D95" w:rsidRPr="00AD349E" w:rsidRDefault="00447D95" w:rsidP="004766B2">
      <w:pPr>
        <w:pStyle w:val="SingleTxtG"/>
        <w:rPr>
          <w:lang w:val="es-ES_tradnl"/>
        </w:rPr>
      </w:pPr>
      <w:r w:rsidRPr="00AD349E">
        <w:rPr>
          <w:lang w:val="es-ES_tradnl"/>
        </w:rPr>
        <w:t>5.</w:t>
      </w:r>
      <w:r w:rsidR="00941EC2">
        <w:rPr>
          <w:lang w:val="es-ES_tradnl"/>
        </w:rPr>
        <w:t>6</w:t>
      </w:r>
      <w:r w:rsidRPr="00AD349E">
        <w:rPr>
          <w:lang w:val="es-ES_tradnl"/>
        </w:rPr>
        <w:tab/>
        <w:t xml:space="preserve">Los autores sostienen que la referencia a la resolución inhibitoria </w:t>
      </w:r>
      <w:r w:rsidR="00941EC2">
        <w:rPr>
          <w:lang w:val="es-ES_tradnl"/>
        </w:rPr>
        <w:t>de la F</w:t>
      </w:r>
      <w:r w:rsidRPr="00AD349E">
        <w:rPr>
          <w:lang w:val="es-ES_tradnl"/>
        </w:rPr>
        <w:t>iscalía</w:t>
      </w:r>
      <w:r w:rsidR="00941EC2">
        <w:rPr>
          <w:lang w:val="es-ES_tradnl"/>
        </w:rPr>
        <w:t xml:space="preserve"> de Puerto Triunfo</w:t>
      </w:r>
      <w:r w:rsidRPr="00AD349E">
        <w:rPr>
          <w:lang w:val="es-ES_tradnl"/>
        </w:rPr>
        <w:t>, de 26 de octubre de 1996, no está dirigida a solicitar que el Comité actúe como cuarta instancia y revise y reponga este acto, sino que constituye un elemento para valorar si el Estado parte cumplió con su deber de investigar seria y exhaustivamente la desaparici</w:t>
      </w:r>
      <w:r w:rsidR="000F446F">
        <w:rPr>
          <w:lang w:val="es-ES_tradnl"/>
        </w:rPr>
        <w:t xml:space="preserve">ón forzada de </w:t>
      </w:r>
      <w:r w:rsidRPr="00AD349E">
        <w:rPr>
          <w:lang w:val="es-ES_tradnl"/>
        </w:rPr>
        <w:t xml:space="preserve">los Sres. </w:t>
      </w:r>
      <w:proofErr w:type="spellStart"/>
      <w:r w:rsidR="00592771">
        <w:rPr>
          <w:lang w:val="es-ES_tradnl"/>
        </w:rPr>
        <w:t>Anzola</w:t>
      </w:r>
      <w:proofErr w:type="spellEnd"/>
      <w:r w:rsidR="00592771">
        <w:rPr>
          <w:lang w:val="es-ES_tradnl"/>
        </w:rPr>
        <w:t xml:space="preserve"> y Molina</w:t>
      </w:r>
      <w:r w:rsidRPr="00AD349E">
        <w:rPr>
          <w:lang w:val="es-ES_tradnl"/>
        </w:rPr>
        <w:t>.</w:t>
      </w:r>
    </w:p>
    <w:p w:rsidR="00E37167" w:rsidRPr="00AD349E" w:rsidRDefault="00E37167" w:rsidP="004766B2">
      <w:pPr>
        <w:pStyle w:val="SingleTxtG"/>
        <w:rPr>
          <w:lang w:val="es-ES_tradnl"/>
        </w:rPr>
      </w:pPr>
      <w:r w:rsidRPr="00AD349E">
        <w:rPr>
          <w:lang w:val="es-ES_tradnl"/>
        </w:rPr>
        <w:t>5.</w:t>
      </w:r>
      <w:r w:rsidR="00941EC2">
        <w:rPr>
          <w:lang w:val="es-ES_tradnl"/>
        </w:rPr>
        <w:t>7</w:t>
      </w:r>
      <w:r w:rsidRPr="00AD349E">
        <w:rPr>
          <w:lang w:val="es-ES_tradnl"/>
        </w:rPr>
        <w:tab/>
        <w:t xml:space="preserve">En cuanto a las alegaciones del Estado parte en el sentido de que la queja constituye un abuso por presentar informaciones poco claras, los autores manifiestan que la muerte violenta de la menor </w:t>
      </w:r>
      <w:proofErr w:type="spellStart"/>
      <w:r w:rsidRPr="00AD349E">
        <w:rPr>
          <w:lang w:val="es-ES_tradnl"/>
        </w:rPr>
        <w:t>Karol</w:t>
      </w:r>
      <w:proofErr w:type="spellEnd"/>
      <w:r w:rsidRPr="00AD349E">
        <w:rPr>
          <w:lang w:val="es-ES_tradnl"/>
        </w:rPr>
        <w:t xml:space="preserve"> Juliana </w:t>
      </w:r>
      <w:proofErr w:type="spellStart"/>
      <w:r w:rsidR="00AB3D02">
        <w:rPr>
          <w:lang w:val="es-ES_tradnl"/>
        </w:rPr>
        <w:t>Anzola</w:t>
      </w:r>
      <w:proofErr w:type="spellEnd"/>
      <w:r w:rsidR="00AB3D02">
        <w:rPr>
          <w:lang w:val="es-ES_tradnl"/>
        </w:rPr>
        <w:t xml:space="preserve"> </w:t>
      </w:r>
      <w:proofErr w:type="spellStart"/>
      <w:r w:rsidR="00AB3D02">
        <w:rPr>
          <w:lang w:val="es-ES_tradnl"/>
        </w:rPr>
        <w:t>Usuga</w:t>
      </w:r>
      <w:proofErr w:type="spellEnd"/>
      <w:r w:rsidR="00AB3D02">
        <w:rPr>
          <w:lang w:val="es-ES_tradnl"/>
        </w:rPr>
        <w:t xml:space="preserve"> </w:t>
      </w:r>
      <w:r w:rsidRPr="00AD349E">
        <w:rPr>
          <w:lang w:val="es-ES_tradnl"/>
        </w:rPr>
        <w:t xml:space="preserve">es relatada en el contexto de demostrar la afectación psicosocial experimentada por la familia del Sr. </w:t>
      </w:r>
      <w:proofErr w:type="spellStart"/>
      <w:r w:rsidRPr="00AD349E">
        <w:rPr>
          <w:lang w:val="es-ES_tradnl"/>
        </w:rPr>
        <w:t>Anzola</w:t>
      </w:r>
      <w:proofErr w:type="spellEnd"/>
      <w:r w:rsidRPr="00AD349E">
        <w:rPr>
          <w:lang w:val="es-ES_tradnl"/>
        </w:rPr>
        <w:t xml:space="preserve"> a raíz de su desaparición forzada, sin que en modo alguno hayan insinuado una conexión en términos de responsabilidad internacional del Estado parte entre la desaparición forzada del Sr. </w:t>
      </w:r>
      <w:proofErr w:type="spellStart"/>
      <w:r w:rsidRPr="00AD349E">
        <w:rPr>
          <w:lang w:val="es-ES_tradnl"/>
        </w:rPr>
        <w:t>Anzola</w:t>
      </w:r>
      <w:proofErr w:type="spellEnd"/>
      <w:r w:rsidRPr="00AD349E">
        <w:rPr>
          <w:lang w:val="es-ES_tradnl"/>
        </w:rPr>
        <w:t xml:space="preserve"> y la muerte violenta de su hija. </w:t>
      </w:r>
    </w:p>
    <w:p w:rsidR="00447D95" w:rsidRPr="00AD349E" w:rsidRDefault="00E37167" w:rsidP="004766B2">
      <w:pPr>
        <w:pStyle w:val="SingleTxtG"/>
        <w:rPr>
          <w:lang w:val="es-ES_tradnl"/>
        </w:rPr>
      </w:pPr>
      <w:r w:rsidRPr="00AD349E">
        <w:rPr>
          <w:lang w:val="es-ES_tradnl"/>
        </w:rPr>
        <w:t>5.</w:t>
      </w:r>
      <w:r w:rsidR="00941EC2">
        <w:rPr>
          <w:lang w:val="es-ES_tradnl"/>
        </w:rPr>
        <w:t>8</w:t>
      </w:r>
      <w:r w:rsidRPr="00AD349E">
        <w:rPr>
          <w:lang w:val="es-ES_tradnl"/>
        </w:rPr>
        <w:tab/>
      </w:r>
      <w:r w:rsidR="008E68F3">
        <w:rPr>
          <w:lang w:val="es-ES_tradnl"/>
        </w:rPr>
        <w:t>En cuanto a</w:t>
      </w:r>
      <w:r w:rsidRPr="00AD349E">
        <w:rPr>
          <w:lang w:val="es-ES_tradnl"/>
        </w:rPr>
        <w:t xml:space="preserve"> la información reca</w:t>
      </w:r>
      <w:r w:rsidR="004C162D">
        <w:rPr>
          <w:lang w:val="es-ES_tradnl"/>
        </w:rPr>
        <w:t>ba</w:t>
      </w:r>
      <w:r w:rsidRPr="00AD349E">
        <w:rPr>
          <w:lang w:val="es-ES_tradnl"/>
        </w:rPr>
        <w:t xml:space="preserve">da por las Sras. </w:t>
      </w:r>
      <w:proofErr w:type="spellStart"/>
      <w:r w:rsidRPr="00AD349E">
        <w:rPr>
          <w:lang w:val="es-ES_tradnl"/>
        </w:rPr>
        <w:t>Usuga</w:t>
      </w:r>
      <w:proofErr w:type="spellEnd"/>
      <w:r w:rsidRPr="00AD349E">
        <w:rPr>
          <w:lang w:val="es-ES_tradnl"/>
        </w:rPr>
        <w:t xml:space="preserve"> y Serna </w:t>
      </w:r>
      <w:r w:rsidR="00377C81">
        <w:rPr>
          <w:lang w:val="es-ES_tradnl"/>
        </w:rPr>
        <w:t>de</w:t>
      </w:r>
      <w:r w:rsidRPr="00AD349E">
        <w:rPr>
          <w:lang w:val="es-ES_tradnl"/>
        </w:rPr>
        <w:t xml:space="preserve"> un miembro de la Policía que no quiso identificarse</w:t>
      </w:r>
      <w:r w:rsidR="008E68F3">
        <w:rPr>
          <w:lang w:val="es-ES_tradnl"/>
        </w:rPr>
        <w:t>, los autores señalan</w:t>
      </w:r>
      <w:r w:rsidRPr="00AD349E">
        <w:rPr>
          <w:lang w:val="es-ES_tradnl"/>
        </w:rPr>
        <w:t xml:space="preserve"> que esta información ilustra las enormes dificultades enfrentadas por las Sras. </w:t>
      </w:r>
      <w:proofErr w:type="spellStart"/>
      <w:r w:rsidRPr="00AD349E">
        <w:rPr>
          <w:lang w:val="es-ES_tradnl"/>
        </w:rPr>
        <w:t>Usuga</w:t>
      </w:r>
      <w:proofErr w:type="spellEnd"/>
      <w:r w:rsidRPr="00AD349E">
        <w:rPr>
          <w:lang w:val="es-ES_tradnl"/>
        </w:rPr>
        <w:t xml:space="preserve"> y Serna en la búsqueda de sus </w:t>
      </w:r>
      <w:r w:rsidR="008E68F3">
        <w:rPr>
          <w:lang w:val="es-ES_tradnl"/>
        </w:rPr>
        <w:t>familiares</w:t>
      </w:r>
      <w:r w:rsidRPr="00AD349E">
        <w:rPr>
          <w:lang w:val="es-ES_tradnl"/>
        </w:rPr>
        <w:t xml:space="preserve"> desaparecidos. </w:t>
      </w:r>
    </w:p>
    <w:p w:rsidR="00E37167" w:rsidRPr="00AD349E" w:rsidRDefault="00E37167" w:rsidP="004766B2">
      <w:pPr>
        <w:pStyle w:val="SingleTxtG"/>
        <w:rPr>
          <w:lang w:val="es-ES_tradnl"/>
        </w:rPr>
      </w:pPr>
      <w:r w:rsidRPr="00AD349E">
        <w:rPr>
          <w:lang w:val="es-ES_tradnl"/>
        </w:rPr>
        <w:t>5.</w:t>
      </w:r>
      <w:r w:rsidR="00941EC2">
        <w:rPr>
          <w:lang w:val="es-ES_tradnl"/>
        </w:rPr>
        <w:t>9</w:t>
      </w:r>
      <w:r w:rsidRPr="00AD349E">
        <w:rPr>
          <w:lang w:val="es-ES_tradnl"/>
        </w:rPr>
        <w:tab/>
        <w:t xml:space="preserve">En cuanto </w:t>
      </w:r>
      <w:r w:rsidR="001515F0">
        <w:rPr>
          <w:lang w:val="es-ES_tradnl"/>
        </w:rPr>
        <w:t>al tra</w:t>
      </w:r>
      <w:r w:rsidR="00AB3D02">
        <w:rPr>
          <w:lang w:val="es-ES_tradnl"/>
        </w:rPr>
        <w:t>n</w:t>
      </w:r>
      <w:r w:rsidR="001515F0">
        <w:rPr>
          <w:lang w:val="es-ES_tradnl"/>
        </w:rPr>
        <w:t>scurso de 16 años en la</w:t>
      </w:r>
      <w:r w:rsidRPr="00AD349E">
        <w:rPr>
          <w:lang w:val="es-ES_tradnl"/>
        </w:rPr>
        <w:t xml:space="preserve"> </w:t>
      </w:r>
      <w:r w:rsidR="004573F3" w:rsidRPr="00AD349E">
        <w:rPr>
          <w:lang w:val="es-ES_tradnl"/>
        </w:rPr>
        <w:t xml:space="preserve">presentación de la denuncia, los autores señalan que ni el Protocolo Facultativo ni el </w:t>
      </w:r>
      <w:r w:rsidR="00AB3D02">
        <w:rPr>
          <w:lang w:val="es-ES_tradnl"/>
        </w:rPr>
        <w:t>r</w:t>
      </w:r>
      <w:r w:rsidR="004573F3" w:rsidRPr="00AD349E">
        <w:rPr>
          <w:lang w:val="es-ES_tradnl"/>
        </w:rPr>
        <w:t>eglamento del Comité</w:t>
      </w:r>
      <w:r w:rsidR="00754BDD">
        <w:rPr>
          <w:lang w:val="es-ES_tradnl"/>
        </w:rPr>
        <w:t xml:space="preserve"> </w:t>
      </w:r>
      <w:r w:rsidR="004573F3" w:rsidRPr="00AD349E">
        <w:rPr>
          <w:lang w:val="es-ES_tradnl"/>
        </w:rPr>
        <w:t xml:space="preserve">fijan plazo para la presentación de comunicaciones. Asimismo, las violaciones de los derechos de los autores y de los Sres. </w:t>
      </w:r>
      <w:proofErr w:type="spellStart"/>
      <w:r w:rsidR="00592771">
        <w:rPr>
          <w:lang w:val="es-ES_tradnl"/>
        </w:rPr>
        <w:t>Anzola</w:t>
      </w:r>
      <w:proofErr w:type="spellEnd"/>
      <w:r w:rsidR="00592771">
        <w:rPr>
          <w:lang w:val="es-ES_tradnl"/>
        </w:rPr>
        <w:t xml:space="preserve"> y Molina</w:t>
      </w:r>
      <w:r w:rsidR="004573F3" w:rsidRPr="00AD349E">
        <w:rPr>
          <w:lang w:val="es-ES_tradnl"/>
        </w:rPr>
        <w:t xml:space="preserve"> siguen vigentes, toda vez que siguen estos desaparecidos y sus familias no han tenido información oficial acerca de su suerte o paradero ni han obtenido justicia, verdad y reparación.</w:t>
      </w:r>
    </w:p>
    <w:p w:rsidR="001E4294" w:rsidRPr="00AD349E" w:rsidRDefault="00E246BE" w:rsidP="00E246BE">
      <w:pPr>
        <w:pStyle w:val="H23G"/>
        <w:rPr>
          <w:lang w:val="es-ES_tradnl"/>
        </w:rPr>
      </w:pPr>
      <w:r>
        <w:rPr>
          <w:lang w:val="es-ES_tradnl"/>
        </w:rPr>
        <w:tab/>
      </w:r>
      <w:r>
        <w:rPr>
          <w:lang w:val="es-ES_tradnl"/>
        </w:rPr>
        <w:tab/>
      </w:r>
      <w:r w:rsidR="001E4294" w:rsidRPr="00AD349E">
        <w:rPr>
          <w:lang w:val="es-ES_tradnl"/>
        </w:rPr>
        <w:t>Observaciones adicionales del Estado parte</w:t>
      </w:r>
      <w:r w:rsidR="001E4294" w:rsidRPr="00AD349E">
        <w:rPr>
          <w:rStyle w:val="Refdenotaalpie"/>
          <w:b w:val="0"/>
          <w:lang w:val="es-ES_tradnl"/>
        </w:rPr>
        <w:footnoteReference w:id="18"/>
      </w:r>
    </w:p>
    <w:p w:rsidR="001E4294" w:rsidRPr="00AD349E" w:rsidRDefault="001E4294" w:rsidP="004766B2">
      <w:pPr>
        <w:pStyle w:val="SingleTxtG"/>
        <w:rPr>
          <w:lang w:val="es-ES_tradnl"/>
        </w:rPr>
      </w:pPr>
      <w:r w:rsidRPr="00AD349E">
        <w:rPr>
          <w:lang w:val="es-ES_tradnl"/>
        </w:rPr>
        <w:t>6.1</w:t>
      </w:r>
      <w:r w:rsidRPr="00AD349E">
        <w:rPr>
          <w:lang w:val="es-ES_tradnl"/>
        </w:rPr>
        <w:tab/>
        <w:t xml:space="preserve">El 22 de noviembre de 2013, el Estado parte </w:t>
      </w:r>
      <w:r w:rsidR="00E046BD" w:rsidRPr="00AD349E">
        <w:rPr>
          <w:lang w:val="es-ES_tradnl"/>
        </w:rPr>
        <w:t>reiter</w:t>
      </w:r>
      <w:r w:rsidR="00AB3D02">
        <w:rPr>
          <w:lang w:val="es-ES_tradnl"/>
        </w:rPr>
        <w:t>ó</w:t>
      </w:r>
      <w:r w:rsidR="00E046BD" w:rsidRPr="00AD349E">
        <w:rPr>
          <w:lang w:val="es-ES_tradnl"/>
        </w:rPr>
        <w:t xml:space="preserve"> su solicitud al Comité de examinar separadamente la admisibilidad de la presente comunicación. </w:t>
      </w:r>
    </w:p>
    <w:p w:rsidR="00ED2922" w:rsidRPr="00AD349E" w:rsidRDefault="00ED2922" w:rsidP="004766B2">
      <w:pPr>
        <w:pStyle w:val="SingleTxtG"/>
        <w:rPr>
          <w:lang w:val="es-ES_tradnl"/>
        </w:rPr>
      </w:pPr>
      <w:r w:rsidRPr="00AD349E">
        <w:rPr>
          <w:lang w:val="es-ES_tradnl"/>
        </w:rPr>
        <w:t>6.2</w:t>
      </w:r>
      <w:r w:rsidRPr="00AD349E">
        <w:rPr>
          <w:lang w:val="es-ES_tradnl"/>
        </w:rPr>
        <w:tab/>
        <w:t xml:space="preserve">El Estado parte reitera asimismo sus argumentos </w:t>
      </w:r>
      <w:r w:rsidR="00C06CEF" w:rsidRPr="00AD349E">
        <w:rPr>
          <w:lang w:val="es-ES_tradnl"/>
        </w:rPr>
        <w:t>relativos a la inadmisibilidad de la comunicación</w:t>
      </w:r>
      <w:r w:rsidR="00E152B8">
        <w:rPr>
          <w:lang w:val="es-ES_tradnl"/>
        </w:rPr>
        <w:t xml:space="preserve"> </w:t>
      </w:r>
      <w:r w:rsidR="00C06CEF" w:rsidRPr="00AD349E">
        <w:rPr>
          <w:lang w:val="es-ES_tradnl"/>
        </w:rPr>
        <w:t xml:space="preserve">por falta de competencia del Comité para evaluar </w:t>
      </w:r>
      <w:r w:rsidR="004B6DA7" w:rsidRPr="00AD349E">
        <w:rPr>
          <w:lang w:val="es-ES_tradnl"/>
        </w:rPr>
        <w:t xml:space="preserve">los </w:t>
      </w:r>
      <w:r w:rsidR="00C06CEF" w:rsidRPr="00AD349E">
        <w:rPr>
          <w:lang w:val="es-ES_tradnl"/>
        </w:rPr>
        <w:t xml:space="preserve">hechos </w:t>
      </w:r>
      <w:r w:rsidR="00384204">
        <w:rPr>
          <w:lang w:val="es-ES_tradnl"/>
        </w:rPr>
        <w:t xml:space="preserve">y </w:t>
      </w:r>
      <w:r w:rsidR="004B6DA7" w:rsidRPr="00AD349E">
        <w:rPr>
          <w:lang w:val="es-ES_tradnl"/>
        </w:rPr>
        <w:t>señala que la F</w:t>
      </w:r>
      <w:r w:rsidR="00C06CEF" w:rsidRPr="00AD349E">
        <w:rPr>
          <w:lang w:val="es-ES_tradnl"/>
        </w:rPr>
        <w:t xml:space="preserve">iscalía de Puerto Triunfo </w:t>
      </w:r>
      <w:r w:rsidR="004B6DA7" w:rsidRPr="00AD349E">
        <w:rPr>
          <w:lang w:val="es-ES_tradnl"/>
        </w:rPr>
        <w:t>examin</w:t>
      </w:r>
      <w:r w:rsidR="00C06CEF" w:rsidRPr="00AD349E">
        <w:rPr>
          <w:lang w:val="es-ES_tradnl"/>
        </w:rPr>
        <w:t xml:space="preserve">ó los hechos y determinó el archivo de la causa por no </w:t>
      </w:r>
      <w:r w:rsidR="00C06CEF" w:rsidRPr="00AD349E">
        <w:rPr>
          <w:lang w:val="es-ES_tradnl"/>
        </w:rPr>
        <w:lastRenderedPageBreak/>
        <w:t>haberse logrado identificar ni individualiz</w:t>
      </w:r>
      <w:r w:rsidR="004B6DA7" w:rsidRPr="00AD349E">
        <w:rPr>
          <w:lang w:val="es-ES_tradnl"/>
        </w:rPr>
        <w:t xml:space="preserve">ar a los responsables, de conformidad con la normativa procesal penal. </w:t>
      </w:r>
    </w:p>
    <w:p w:rsidR="00606721" w:rsidRPr="00AD349E" w:rsidRDefault="00FD19F0">
      <w:pPr>
        <w:pStyle w:val="SingleTxtG"/>
        <w:rPr>
          <w:lang w:val="es-ES_tradnl"/>
        </w:rPr>
      </w:pPr>
      <w:r w:rsidRPr="00AD349E">
        <w:rPr>
          <w:lang w:val="es-ES_tradnl"/>
        </w:rPr>
        <w:t>6.3</w:t>
      </w:r>
      <w:r w:rsidRPr="00AD349E">
        <w:rPr>
          <w:lang w:val="es-ES_tradnl"/>
        </w:rPr>
        <w:tab/>
      </w:r>
      <w:r w:rsidR="007E7EC3" w:rsidRPr="00AD349E">
        <w:rPr>
          <w:lang w:val="es-ES_tradnl"/>
        </w:rPr>
        <w:t>E</w:t>
      </w:r>
      <w:r w:rsidR="005715AB">
        <w:rPr>
          <w:lang w:val="es-ES_tradnl"/>
        </w:rPr>
        <w:t>l E</w:t>
      </w:r>
      <w:r w:rsidR="007E7EC3" w:rsidRPr="00AD349E">
        <w:rPr>
          <w:lang w:val="es-ES_tradnl"/>
        </w:rPr>
        <w:t xml:space="preserve">stado parte señala que, si bien no existe un plazo expreso para presentar comunicaciones ante el Comité, éste ha considerado inadmisibles algunas comunicaciones por constituir un abuso </w:t>
      </w:r>
      <w:r w:rsidR="005715AB">
        <w:rPr>
          <w:lang w:val="es-ES_tradnl"/>
        </w:rPr>
        <w:t>cuando fueron</w:t>
      </w:r>
      <w:r w:rsidR="007E7EC3" w:rsidRPr="00AD349E">
        <w:rPr>
          <w:lang w:val="es-ES_tradnl"/>
        </w:rPr>
        <w:t xml:space="preserve"> presentadas una vez transcurrido mucho tiempo, o por presentar informaciones deliberadamente poco claras. El Estado parte insiste en considerar que en el presente caso transcurrió mucho tiempo </w:t>
      </w:r>
      <w:r w:rsidR="00F27C93">
        <w:rPr>
          <w:lang w:val="es-ES_tradnl"/>
        </w:rPr>
        <w:t>—</w:t>
      </w:r>
      <w:r w:rsidR="007E7EC3" w:rsidRPr="00AD349E">
        <w:rPr>
          <w:lang w:val="es-ES_tradnl"/>
        </w:rPr>
        <w:t>16 años</w:t>
      </w:r>
      <w:r w:rsidR="00F27C93">
        <w:rPr>
          <w:lang w:val="es-ES_tradnl"/>
        </w:rPr>
        <w:t>—</w:t>
      </w:r>
      <w:r w:rsidR="007E7EC3" w:rsidRPr="00AD349E">
        <w:rPr>
          <w:lang w:val="es-ES_tradnl"/>
        </w:rPr>
        <w:t xml:space="preserve"> entre la resolución inhibitoria de la Fiscalía de Puerto Triunfo y la presentación de la queja ante el Comité, sin que exista una explicación razonable al respecto</w:t>
      </w:r>
      <w:r w:rsidR="00606721" w:rsidRPr="00AD349E">
        <w:rPr>
          <w:lang w:val="es-ES_tradnl"/>
        </w:rPr>
        <w:t>.</w:t>
      </w:r>
    </w:p>
    <w:p w:rsidR="00612188" w:rsidRPr="00AD349E" w:rsidRDefault="00E246BE" w:rsidP="00E246BE">
      <w:pPr>
        <w:pStyle w:val="H23G"/>
        <w:rPr>
          <w:lang w:val="es-ES_tradnl"/>
        </w:rPr>
      </w:pPr>
      <w:r>
        <w:rPr>
          <w:lang w:val="es-ES_tradnl"/>
        </w:rPr>
        <w:tab/>
      </w:r>
      <w:r>
        <w:rPr>
          <w:lang w:val="es-ES_tradnl"/>
        </w:rPr>
        <w:tab/>
      </w:r>
      <w:r w:rsidR="00612188" w:rsidRPr="00AD349E">
        <w:rPr>
          <w:lang w:val="es-ES_tradnl"/>
        </w:rPr>
        <w:t>Observaciones adicionales de los autores</w:t>
      </w:r>
    </w:p>
    <w:p w:rsidR="00B06D96" w:rsidRPr="00AD349E" w:rsidRDefault="005A6B3F" w:rsidP="005A6B3F">
      <w:pPr>
        <w:pStyle w:val="SingleTxtG"/>
        <w:rPr>
          <w:lang w:val="es-ES_tradnl"/>
        </w:rPr>
      </w:pPr>
      <w:r w:rsidRPr="00AD349E">
        <w:rPr>
          <w:lang w:val="es-ES_tradnl"/>
        </w:rPr>
        <w:t>7.1</w:t>
      </w:r>
      <w:r w:rsidRPr="00AD349E">
        <w:rPr>
          <w:lang w:val="es-ES_tradnl"/>
        </w:rPr>
        <w:tab/>
      </w:r>
      <w:r w:rsidR="00B06D96" w:rsidRPr="00AD349E">
        <w:rPr>
          <w:lang w:val="es-ES_tradnl"/>
        </w:rPr>
        <w:t>El 1 de abril de 2014, los autores señala</w:t>
      </w:r>
      <w:r w:rsidR="00AB3D02">
        <w:rPr>
          <w:lang w:val="es-ES_tradnl"/>
        </w:rPr>
        <w:t>ro</w:t>
      </w:r>
      <w:r w:rsidR="00B06D96" w:rsidRPr="00AD349E">
        <w:rPr>
          <w:lang w:val="es-ES_tradnl"/>
        </w:rPr>
        <w:t>n que el Estado parte no ha</w:t>
      </w:r>
      <w:r w:rsidR="00AB3D02">
        <w:rPr>
          <w:lang w:val="es-ES_tradnl"/>
        </w:rPr>
        <w:t>bía</w:t>
      </w:r>
      <w:r w:rsidR="00B06D96" w:rsidRPr="00AD349E">
        <w:rPr>
          <w:lang w:val="es-ES_tradnl"/>
        </w:rPr>
        <w:t xml:space="preserve"> presentado sus observaciones de fondo, como le fue requerido por el Comité, limitándose a re</w:t>
      </w:r>
      <w:r w:rsidR="00FE477F">
        <w:rPr>
          <w:lang w:val="es-ES_tradnl"/>
        </w:rPr>
        <w:t>ite</w:t>
      </w:r>
      <w:r w:rsidR="00B06D96" w:rsidRPr="00AD349E">
        <w:rPr>
          <w:lang w:val="es-ES_tradnl"/>
        </w:rPr>
        <w:t xml:space="preserve">rar sus observaciones sobre la admisibilidad. </w:t>
      </w:r>
    </w:p>
    <w:p w:rsidR="00583173" w:rsidRPr="00AD349E" w:rsidRDefault="00B06D96">
      <w:pPr>
        <w:pStyle w:val="SingleTxtG"/>
        <w:rPr>
          <w:lang w:val="es-ES_tradnl"/>
        </w:rPr>
      </w:pPr>
      <w:r w:rsidRPr="00AD349E">
        <w:rPr>
          <w:lang w:val="es-ES_tradnl"/>
        </w:rPr>
        <w:t>7.2</w:t>
      </w:r>
      <w:r w:rsidRPr="00AD349E">
        <w:rPr>
          <w:lang w:val="es-ES_tradnl"/>
        </w:rPr>
        <w:tab/>
        <w:t>Los autores reiteran sus argumentos respecto a las cuestiones de admisibilidad levantadas por el Estado parte, señalando la jurisprudencia del Comité en el sentido de que “</w:t>
      </w:r>
      <w:r w:rsidR="00143030">
        <w:rPr>
          <w:lang w:val="es-ES_tradnl"/>
        </w:rPr>
        <w:t>[e]</w:t>
      </w:r>
      <w:r w:rsidRPr="00AD349E">
        <w:rPr>
          <w:lang w:val="es-ES_tradnl"/>
        </w:rPr>
        <w:t xml:space="preserve">n general, corresponde a los tribunales </w:t>
      </w:r>
      <w:r w:rsidR="00AA01D6">
        <w:rPr>
          <w:lang w:val="es-ES_tradnl"/>
        </w:rPr>
        <w:t>nacionales</w:t>
      </w:r>
      <w:r w:rsidR="00143030">
        <w:rPr>
          <w:lang w:val="es-ES_tradnl"/>
        </w:rPr>
        <w:t xml:space="preserve"> […]</w:t>
      </w:r>
      <w:r w:rsidR="00AA01D6">
        <w:rPr>
          <w:lang w:val="es-ES_tradnl"/>
        </w:rPr>
        <w:t xml:space="preserve"> </w:t>
      </w:r>
      <w:r w:rsidRPr="00AD349E">
        <w:rPr>
          <w:lang w:val="es-ES_tradnl"/>
        </w:rPr>
        <w:t>evaluar los hechos y las pruebas de un caso determinado, salvo que pueda establecerse que la tramitación ante los tribunales internos fue claramente arbitraria o constituyó una denegación de justicia”</w:t>
      </w:r>
      <w:r w:rsidR="00AA01D6">
        <w:rPr>
          <w:rStyle w:val="Refdenotaalpie"/>
          <w:lang w:val="es-ES_tradnl"/>
        </w:rPr>
        <w:footnoteReference w:id="19"/>
      </w:r>
      <w:r w:rsidR="00AA01D6">
        <w:rPr>
          <w:lang w:val="es-ES_tradnl"/>
        </w:rPr>
        <w:t>.</w:t>
      </w:r>
      <w:r w:rsidRPr="00AD349E">
        <w:rPr>
          <w:lang w:val="es-ES_tradnl"/>
        </w:rPr>
        <w:t xml:space="preserve"> Añaden que, en el caso de referencia, para la fecha de los hechos (mar</w:t>
      </w:r>
      <w:r w:rsidR="00105CBC">
        <w:rPr>
          <w:lang w:val="es-ES_tradnl"/>
        </w:rPr>
        <w:t>z</w:t>
      </w:r>
      <w:r w:rsidRPr="00AD349E">
        <w:rPr>
          <w:lang w:val="es-ES_tradnl"/>
        </w:rPr>
        <w:t>o de 1995), la legislaci</w:t>
      </w:r>
      <w:r w:rsidR="003814D6" w:rsidRPr="00AD349E">
        <w:rPr>
          <w:lang w:val="es-ES_tradnl"/>
        </w:rPr>
        <w:t>ón proces</w:t>
      </w:r>
      <w:r w:rsidRPr="00AD349E">
        <w:rPr>
          <w:lang w:val="es-ES_tradnl"/>
        </w:rPr>
        <w:t>a</w:t>
      </w:r>
      <w:r w:rsidR="003814D6" w:rsidRPr="00AD349E">
        <w:rPr>
          <w:lang w:val="es-ES_tradnl"/>
        </w:rPr>
        <w:t>l</w:t>
      </w:r>
      <w:r w:rsidRPr="00AD349E">
        <w:rPr>
          <w:lang w:val="es-ES_tradnl"/>
        </w:rPr>
        <w:t xml:space="preserve"> penal ordinaria no permitía la constitución de parte civil en la etapa de investigación preliminar o indagación previa, también conocida como fase “</w:t>
      </w:r>
      <w:r w:rsidR="003814D6" w:rsidRPr="00AD349E">
        <w:rPr>
          <w:lang w:val="es-ES_tradnl"/>
        </w:rPr>
        <w:t>pre-procesal”</w:t>
      </w:r>
      <w:r w:rsidRPr="00AD349E">
        <w:rPr>
          <w:lang w:val="es-ES_tradnl"/>
        </w:rPr>
        <w:t>. El posterior Código de Procedimiento Penal (del año 2000) tampoco permitía la constitución de parte civil en la fase preliminar del proceso penal, restricción que fue removida por la Corte Constitucional en abril de 2002. Para entonces, el procedimiento judicial en Colombia ya había sido archivado. De este modo, los autores no pudieron constituirse en parte civil en la fase preliminar del proceso penal, lo cual constituye una típica denegación de justicia.</w:t>
      </w:r>
      <w:r w:rsidR="00583173" w:rsidRPr="00AD349E">
        <w:rPr>
          <w:lang w:val="es-ES_tradnl"/>
        </w:rPr>
        <w:t xml:space="preserve"> Los autores insisten asimismo en la falta de seriedad de la investigación que se realizó por los motivos ya esgrimidos</w:t>
      </w:r>
      <w:r w:rsidR="00105CBC">
        <w:rPr>
          <w:lang w:val="es-ES_tradnl"/>
        </w:rPr>
        <w:t xml:space="preserve"> anteriormente</w:t>
      </w:r>
      <w:r w:rsidR="00583173" w:rsidRPr="00AD349E">
        <w:rPr>
          <w:lang w:val="es-ES_tradnl"/>
        </w:rPr>
        <w:t>.</w:t>
      </w:r>
    </w:p>
    <w:p w:rsidR="005A6B3F" w:rsidRPr="00AD349E" w:rsidRDefault="00583173">
      <w:pPr>
        <w:pStyle w:val="SingleTxtG"/>
        <w:rPr>
          <w:lang w:val="es-ES_tradnl"/>
        </w:rPr>
      </w:pPr>
      <w:r w:rsidRPr="00AD349E">
        <w:rPr>
          <w:lang w:val="es-ES_tradnl"/>
        </w:rPr>
        <w:t>7.3</w:t>
      </w:r>
      <w:r w:rsidRPr="00AD349E">
        <w:rPr>
          <w:lang w:val="es-ES_tradnl"/>
        </w:rPr>
        <w:tab/>
      </w:r>
      <w:r w:rsidR="00E152B8">
        <w:rPr>
          <w:lang w:val="es-ES_tradnl"/>
        </w:rPr>
        <w:t>L</w:t>
      </w:r>
      <w:r w:rsidRPr="00AD349E">
        <w:rPr>
          <w:lang w:val="es-ES_tradnl"/>
        </w:rPr>
        <w:t xml:space="preserve">os autores reiteran sus consideraciones </w:t>
      </w:r>
      <w:r w:rsidR="005F3B95">
        <w:rPr>
          <w:lang w:val="es-ES_tradnl"/>
        </w:rPr>
        <w:t>sobre el</w:t>
      </w:r>
      <w:r w:rsidRPr="00AD349E">
        <w:rPr>
          <w:lang w:val="es-ES_tradnl"/>
        </w:rPr>
        <w:t xml:space="preserve"> carácter continuado de la desaparición forzada, según la jurisprudencia nacional e internacional. </w:t>
      </w:r>
      <w:r w:rsidR="00E152B8">
        <w:rPr>
          <w:lang w:val="es-ES_tradnl"/>
        </w:rPr>
        <w:t>S</w:t>
      </w:r>
      <w:r w:rsidRPr="00AD349E">
        <w:rPr>
          <w:lang w:val="es-ES_tradnl"/>
        </w:rPr>
        <w:t>eñalan que el derecho interno colombiano impone asimismo al Estado la obligación permanente de realizar todas las acciones necesarias tendientes a establecer el paradero de la víctima, conocer las razones de su desaparición e informar sobre ello a sus familiares.</w:t>
      </w:r>
      <w:r w:rsidR="00B06D96" w:rsidRPr="00AD349E">
        <w:rPr>
          <w:lang w:val="es-ES_tradnl"/>
        </w:rPr>
        <w:t xml:space="preserve"> </w:t>
      </w:r>
      <w:r w:rsidRPr="00AD349E">
        <w:rPr>
          <w:lang w:val="es-ES_tradnl"/>
        </w:rPr>
        <w:t xml:space="preserve">Por su parte, el </w:t>
      </w:r>
      <w:r w:rsidR="00AA01D6">
        <w:rPr>
          <w:lang w:val="es-ES_tradnl"/>
        </w:rPr>
        <w:t>Grupo de Trabajo sobre las Desapariciones Forzadas o Involuntarias</w:t>
      </w:r>
      <w:r w:rsidR="00AA01D6" w:rsidRPr="00AD349E">
        <w:rPr>
          <w:lang w:val="es-ES_tradnl"/>
        </w:rPr>
        <w:t xml:space="preserve"> </w:t>
      </w:r>
      <w:r w:rsidRPr="00AD349E">
        <w:rPr>
          <w:lang w:val="es-ES_tradnl"/>
        </w:rPr>
        <w:t>ha destacado que la obligación de investigar está estrechamente relacionada con el carácter de delito permanente de la desaparición forzada, así como el derecho a la verdad de los familiares</w:t>
      </w:r>
      <w:r w:rsidRPr="00AD349E">
        <w:rPr>
          <w:rStyle w:val="Refdenotaalpie"/>
          <w:lang w:val="es-ES_tradnl"/>
        </w:rPr>
        <w:footnoteReference w:id="20"/>
      </w:r>
      <w:r w:rsidR="00AA01D6">
        <w:rPr>
          <w:lang w:val="es-ES_tradnl"/>
        </w:rPr>
        <w:t>.</w:t>
      </w:r>
      <w:r w:rsidRPr="00AD349E">
        <w:rPr>
          <w:lang w:val="es-ES_tradnl"/>
        </w:rPr>
        <w:t xml:space="preserve"> Los autores concluyen que mal puede hablarse de abuso del derecho a presentar comunicaciones cuando persisten hoy en día las violaciones de derechos humanos por la desaparición forzada de los Sres. </w:t>
      </w:r>
      <w:proofErr w:type="spellStart"/>
      <w:r w:rsidR="00592771">
        <w:rPr>
          <w:lang w:val="es-ES_tradnl"/>
        </w:rPr>
        <w:t>Anzola</w:t>
      </w:r>
      <w:proofErr w:type="spellEnd"/>
      <w:r w:rsidR="00592771">
        <w:rPr>
          <w:lang w:val="es-ES_tradnl"/>
        </w:rPr>
        <w:t xml:space="preserve"> y Molina</w:t>
      </w:r>
      <w:r w:rsidRPr="00AD349E">
        <w:rPr>
          <w:lang w:val="es-ES_tradnl"/>
        </w:rPr>
        <w:t>, iniciada en 1995, tanto para los desaparecidos como para sus familiares, así como la obligación estatal de investigar y esclarecer la suerte y paradero de los desaparecidos.</w:t>
      </w:r>
    </w:p>
    <w:p w:rsidR="005F4DDE" w:rsidRPr="00AD349E" w:rsidRDefault="005F4DDE">
      <w:pPr>
        <w:pStyle w:val="SingleTxtG"/>
        <w:rPr>
          <w:lang w:val="es-ES_tradnl"/>
        </w:rPr>
      </w:pPr>
      <w:r w:rsidRPr="00AD349E">
        <w:rPr>
          <w:lang w:val="es-ES_tradnl"/>
        </w:rPr>
        <w:t>7.4</w:t>
      </w:r>
      <w:r w:rsidRPr="00AD349E">
        <w:rPr>
          <w:lang w:val="es-ES_tradnl"/>
        </w:rPr>
        <w:tab/>
        <w:t xml:space="preserve">Finalmente, </w:t>
      </w:r>
      <w:r w:rsidR="00E152B8">
        <w:rPr>
          <w:lang w:val="es-ES_tradnl"/>
        </w:rPr>
        <w:t>los autores</w:t>
      </w:r>
      <w:r w:rsidRPr="00AD349E">
        <w:rPr>
          <w:lang w:val="es-ES_tradnl"/>
        </w:rPr>
        <w:t xml:space="preserve"> citan </w:t>
      </w:r>
      <w:r w:rsidR="00E152B8">
        <w:rPr>
          <w:lang w:val="es-ES_tradnl"/>
        </w:rPr>
        <w:t>la jurisprudencia de</w:t>
      </w:r>
      <w:r w:rsidRPr="00AD349E">
        <w:rPr>
          <w:lang w:val="es-ES_tradnl"/>
        </w:rPr>
        <w:t>l Comité para señalar que la carga de la prueba no puede recaer únicamente en el autor de una comunicación, especialmente en vis</w:t>
      </w:r>
      <w:r w:rsidR="00BA576E" w:rsidRPr="00AD349E">
        <w:rPr>
          <w:lang w:val="es-ES_tradnl"/>
        </w:rPr>
        <w:t>ta de que el autor y el Estado p</w:t>
      </w:r>
      <w:r w:rsidRPr="00AD349E">
        <w:rPr>
          <w:lang w:val="es-ES_tradnl"/>
        </w:rPr>
        <w:t>arte no siempre tienen el mismo acceso a las pruebas y que a menudo s</w:t>
      </w:r>
      <w:r w:rsidR="005238AF">
        <w:rPr>
          <w:lang w:val="es-ES_tradnl"/>
        </w:rPr>
        <w:t>o</w:t>
      </w:r>
      <w:r w:rsidRPr="00AD349E">
        <w:rPr>
          <w:lang w:val="es-ES_tradnl"/>
        </w:rPr>
        <w:t xml:space="preserve">lo el Estado </w:t>
      </w:r>
      <w:r w:rsidR="00BA576E" w:rsidRPr="00AD349E">
        <w:rPr>
          <w:lang w:val="es-ES_tradnl"/>
        </w:rPr>
        <w:t>p</w:t>
      </w:r>
      <w:r w:rsidRPr="00AD349E">
        <w:rPr>
          <w:lang w:val="es-ES_tradnl"/>
        </w:rPr>
        <w:t xml:space="preserve">arte tiene acceso a la información pertinente. </w:t>
      </w:r>
      <w:r w:rsidR="003814D6" w:rsidRPr="00AD349E">
        <w:rPr>
          <w:lang w:val="es-ES_tradnl"/>
        </w:rPr>
        <w:t xml:space="preserve">Cuando las </w:t>
      </w:r>
      <w:r w:rsidR="003814D6" w:rsidRPr="00AD349E">
        <w:rPr>
          <w:lang w:val="es-ES_tradnl"/>
        </w:rPr>
        <w:lastRenderedPageBreak/>
        <w:t xml:space="preserve">pruebas aportadas por el autor corroboren las alegaciones y cuando, para seguir desbrozando el asunto, se precise información que obre exclusivamente en poder del Estado </w:t>
      </w:r>
      <w:r w:rsidR="003C51CC">
        <w:rPr>
          <w:lang w:val="es-ES_tradnl"/>
        </w:rPr>
        <w:t>p</w:t>
      </w:r>
      <w:r w:rsidR="003814D6" w:rsidRPr="00AD349E">
        <w:rPr>
          <w:lang w:val="es-ES_tradnl"/>
        </w:rPr>
        <w:t>arte, el Comité podrá considerar que las alegaciones del autor han sido adecuadamente fundamentadas, no habiendo pruebas o explicaciones satisfactorias en contrario producidas por e</w:t>
      </w:r>
      <w:r w:rsidR="00BA576E" w:rsidRPr="00AD349E">
        <w:rPr>
          <w:lang w:val="es-ES_tradnl"/>
        </w:rPr>
        <w:t>l Estado p</w:t>
      </w:r>
      <w:r w:rsidR="003814D6" w:rsidRPr="00AD349E">
        <w:rPr>
          <w:lang w:val="es-ES_tradnl"/>
        </w:rPr>
        <w:t>arte</w:t>
      </w:r>
      <w:r w:rsidR="003814D6" w:rsidRPr="00AD349E">
        <w:rPr>
          <w:rStyle w:val="Refdenotaalpie"/>
          <w:lang w:val="es-ES_tradnl"/>
        </w:rPr>
        <w:footnoteReference w:id="21"/>
      </w:r>
      <w:r w:rsidR="003C3A2A">
        <w:rPr>
          <w:lang w:val="es-ES_tradnl"/>
        </w:rPr>
        <w:t>.</w:t>
      </w:r>
    </w:p>
    <w:p w:rsidR="000D2405" w:rsidRPr="00AD349E" w:rsidRDefault="000D2405" w:rsidP="0021420D">
      <w:pPr>
        <w:pStyle w:val="H23G"/>
        <w:rPr>
          <w:lang w:val="es-ES_tradnl"/>
        </w:rPr>
      </w:pPr>
      <w:r w:rsidRPr="00AD349E">
        <w:rPr>
          <w:lang w:val="es-ES_tradnl"/>
        </w:rPr>
        <w:tab/>
      </w:r>
      <w:r w:rsidR="000C0D62" w:rsidRPr="00AD349E">
        <w:rPr>
          <w:lang w:val="es-ES_tradnl"/>
        </w:rPr>
        <w:tab/>
      </w:r>
      <w:r w:rsidRPr="00AD349E">
        <w:rPr>
          <w:lang w:val="es-ES_tradnl"/>
        </w:rPr>
        <w:t>Deliberaciones del Comité</w:t>
      </w:r>
    </w:p>
    <w:p w:rsidR="000D2405" w:rsidRPr="00AD349E" w:rsidRDefault="000D2405" w:rsidP="000C0D62">
      <w:pPr>
        <w:pStyle w:val="H4G"/>
        <w:rPr>
          <w:lang w:val="es-ES_tradnl"/>
        </w:rPr>
      </w:pPr>
      <w:r w:rsidRPr="00AD349E">
        <w:rPr>
          <w:lang w:val="es-ES_tradnl"/>
        </w:rPr>
        <w:tab/>
      </w:r>
      <w:r w:rsidR="000C0D62" w:rsidRPr="00AD349E">
        <w:rPr>
          <w:lang w:val="es-ES_tradnl"/>
        </w:rPr>
        <w:tab/>
      </w:r>
      <w:r w:rsidRPr="00AD349E">
        <w:rPr>
          <w:lang w:val="es-ES_tradnl"/>
        </w:rPr>
        <w:t>Examen de la admisibilidad</w:t>
      </w:r>
    </w:p>
    <w:p w:rsidR="000D2405" w:rsidRPr="00AD349E" w:rsidRDefault="00D044D8" w:rsidP="000D2405">
      <w:pPr>
        <w:pStyle w:val="SingleTxtG"/>
        <w:rPr>
          <w:lang w:val="es-ES_tradnl"/>
        </w:rPr>
      </w:pPr>
      <w:r>
        <w:rPr>
          <w:lang w:val="es-ES_tradnl"/>
        </w:rPr>
        <w:t>8</w:t>
      </w:r>
      <w:r w:rsidR="000D2405" w:rsidRPr="00AD349E">
        <w:rPr>
          <w:lang w:val="es-ES_tradnl"/>
        </w:rPr>
        <w:t>.1</w:t>
      </w:r>
      <w:r w:rsidR="000D2405" w:rsidRPr="00AD349E">
        <w:rPr>
          <w:lang w:val="es-ES_tradnl"/>
        </w:rPr>
        <w:tab/>
        <w:t xml:space="preserve">Antes de examinar toda </w:t>
      </w:r>
      <w:r w:rsidR="00FC25EE">
        <w:rPr>
          <w:lang w:val="es-ES_tradnl"/>
        </w:rPr>
        <w:t>queja</w:t>
      </w:r>
      <w:r w:rsidR="000D2405" w:rsidRPr="00AD349E">
        <w:rPr>
          <w:lang w:val="es-ES_tradnl"/>
        </w:rPr>
        <w:t xml:space="preserve"> formulada en una comunicación, el Comité de Derechos Humanos debe decidir, de conformidad con el artículo 93 de su reglamento, si el caso es o no admisible en virtud del Protocolo Facultativo del Pacto.</w:t>
      </w:r>
    </w:p>
    <w:p w:rsidR="000D2405" w:rsidRDefault="00D044D8" w:rsidP="000D2405">
      <w:pPr>
        <w:pStyle w:val="SingleTxtG"/>
        <w:rPr>
          <w:lang w:val="es-ES_tradnl"/>
        </w:rPr>
      </w:pPr>
      <w:r>
        <w:rPr>
          <w:lang w:val="es-ES_tradnl"/>
        </w:rPr>
        <w:t>8</w:t>
      </w:r>
      <w:r w:rsidR="000D2405" w:rsidRPr="00AD349E">
        <w:rPr>
          <w:lang w:val="es-ES_tradnl"/>
        </w:rPr>
        <w:t>.2</w:t>
      </w:r>
      <w:r w:rsidR="000D2405" w:rsidRPr="00AD349E">
        <w:rPr>
          <w:lang w:val="es-ES_tradnl"/>
        </w:rPr>
        <w:tab/>
        <w:t>En cumplimiento de lo exigido en el artículo 5, párrafo 2</w:t>
      </w:r>
      <w:r w:rsidR="00047130">
        <w:rPr>
          <w:lang w:val="es-ES_tradnl"/>
        </w:rPr>
        <w:t>, apartado</w:t>
      </w:r>
      <w:r w:rsidR="000D2405" w:rsidRPr="00AD349E">
        <w:rPr>
          <w:lang w:val="es-ES_tradnl"/>
        </w:rPr>
        <w:t xml:space="preserve"> a), del Protocolo Facultativo, el Comité se ha cerciorado de que el mismo asunto no está siendo examinado en el marco de otro procedimiento de examen o arreglo internacional.</w:t>
      </w:r>
    </w:p>
    <w:p w:rsidR="00480D0E" w:rsidRPr="00AD349E" w:rsidRDefault="00D044D8" w:rsidP="000D2405">
      <w:pPr>
        <w:pStyle w:val="SingleTxtG"/>
        <w:rPr>
          <w:lang w:val="es-ES_tradnl"/>
        </w:rPr>
      </w:pPr>
      <w:r>
        <w:rPr>
          <w:lang w:val="es-ES_tradnl"/>
        </w:rPr>
        <w:t>8</w:t>
      </w:r>
      <w:r w:rsidR="00480D0E">
        <w:rPr>
          <w:lang w:val="es-ES_tradnl"/>
        </w:rPr>
        <w:t>.3</w:t>
      </w:r>
      <w:r w:rsidR="00480D0E">
        <w:rPr>
          <w:lang w:val="es-ES_tradnl"/>
        </w:rPr>
        <w:tab/>
        <w:t>Asimismo, el Comité ha observado que los recursos de la jurisdicción interna han sido agotados, de conformidad con el artículo 5, párrafo 2</w:t>
      </w:r>
      <w:r w:rsidR="00047130">
        <w:rPr>
          <w:lang w:val="es-ES_tradnl"/>
        </w:rPr>
        <w:t>, apartado</w:t>
      </w:r>
      <w:r w:rsidR="00480D0E">
        <w:rPr>
          <w:lang w:val="es-ES_tradnl"/>
        </w:rPr>
        <w:t xml:space="preserve"> b)</w:t>
      </w:r>
      <w:r w:rsidR="005238AF">
        <w:rPr>
          <w:lang w:val="es-ES_tradnl"/>
        </w:rPr>
        <w:t>,</w:t>
      </w:r>
      <w:r w:rsidR="00480D0E">
        <w:rPr>
          <w:lang w:val="es-ES_tradnl"/>
        </w:rPr>
        <w:t xml:space="preserve"> del Protocolo Facultativo. </w:t>
      </w:r>
    </w:p>
    <w:p w:rsidR="004766B2" w:rsidRPr="00AD349E" w:rsidRDefault="00D044D8">
      <w:pPr>
        <w:pStyle w:val="SingleTxtG"/>
        <w:rPr>
          <w:lang w:val="es-ES_tradnl"/>
        </w:rPr>
      </w:pPr>
      <w:r>
        <w:rPr>
          <w:lang w:val="es-ES_tradnl"/>
        </w:rPr>
        <w:t>8</w:t>
      </w:r>
      <w:r w:rsidR="000D2405" w:rsidRPr="00AD349E">
        <w:rPr>
          <w:lang w:val="es-ES_tradnl"/>
        </w:rPr>
        <w:t>.</w:t>
      </w:r>
      <w:r w:rsidR="00480D0E">
        <w:rPr>
          <w:lang w:val="es-ES_tradnl"/>
        </w:rPr>
        <w:t>4</w:t>
      </w:r>
      <w:r w:rsidR="000D2405" w:rsidRPr="00AD349E">
        <w:rPr>
          <w:lang w:val="es-ES_tradnl"/>
        </w:rPr>
        <w:tab/>
        <w:t xml:space="preserve">El Comité observa que el Estado parte </w:t>
      </w:r>
      <w:r w:rsidR="00BE4F3A" w:rsidRPr="00AD349E">
        <w:rPr>
          <w:lang w:val="es-ES_tradnl"/>
        </w:rPr>
        <w:t>se opone a</w:t>
      </w:r>
      <w:r w:rsidR="000D2405" w:rsidRPr="00AD349E">
        <w:rPr>
          <w:lang w:val="es-ES_tradnl"/>
        </w:rPr>
        <w:t xml:space="preserve"> la admisibilidad de </w:t>
      </w:r>
      <w:r w:rsidR="00480D0E">
        <w:rPr>
          <w:lang w:val="es-ES_tradnl"/>
        </w:rPr>
        <w:t xml:space="preserve">la comunicación argumentando la falta de competencia del Comité para evaluar hechos y pruebas ya examinados por las </w:t>
      </w:r>
      <w:r w:rsidR="007C2E65">
        <w:rPr>
          <w:lang w:val="es-ES_tradnl"/>
        </w:rPr>
        <w:t>autoridades</w:t>
      </w:r>
      <w:r w:rsidR="00480D0E">
        <w:rPr>
          <w:lang w:val="es-ES_tradnl"/>
        </w:rPr>
        <w:t xml:space="preserve"> judiciales nacionales. El Comité toma nota asimismo de las afirmaciones de los autores en el sentido de que la </w:t>
      </w:r>
      <w:r w:rsidR="00173EAD">
        <w:rPr>
          <w:lang w:val="es-ES_tradnl"/>
        </w:rPr>
        <w:t xml:space="preserve">desaparición forzada de los Sres. </w:t>
      </w:r>
      <w:proofErr w:type="spellStart"/>
      <w:r w:rsidR="00592771">
        <w:rPr>
          <w:lang w:val="es-ES_tradnl"/>
        </w:rPr>
        <w:t>Anzola</w:t>
      </w:r>
      <w:proofErr w:type="spellEnd"/>
      <w:r w:rsidR="00592771">
        <w:rPr>
          <w:lang w:val="es-ES_tradnl"/>
        </w:rPr>
        <w:t xml:space="preserve"> y Molina</w:t>
      </w:r>
      <w:r w:rsidR="00173EAD">
        <w:rPr>
          <w:lang w:val="es-ES_tradnl"/>
        </w:rPr>
        <w:t xml:space="preserve"> no fue objeto de una investigación seria ni exhaustiva</w:t>
      </w:r>
      <w:r w:rsidR="00FC25EE">
        <w:rPr>
          <w:lang w:val="es-ES_tradnl"/>
        </w:rPr>
        <w:t xml:space="preserve"> por parte </w:t>
      </w:r>
      <w:r w:rsidR="007C2E65">
        <w:rPr>
          <w:lang w:val="es-ES_tradnl"/>
        </w:rPr>
        <w:t xml:space="preserve">de dichas autoridades judiciales y que no pudieron constituirse en parte en el proceso, </w:t>
      </w:r>
      <w:r w:rsidR="00047130">
        <w:rPr>
          <w:lang w:val="es-ES_tradnl"/>
        </w:rPr>
        <w:t xml:space="preserve">lo que constituyó </w:t>
      </w:r>
      <w:r w:rsidR="007C2E65">
        <w:rPr>
          <w:lang w:val="es-ES_tradnl"/>
        </w:rPr>
        <w:t>una denegación de justicia</w:t>
      </w:r>
      <w:r w:rsidR="00FC25EE">
        <w:rPr>
          <w:lang w:val="es-ES_tradnl"/>
        </w:rPr>
        <w:t>. El C</w:t>
      </w:r>
      <w:r w:rsidR="00173EAD">
        <w:rPr>
          <w:lang w:val="es-ES_tradnl"/>
        </w:rPr>
        <w:t>omité considera que esta cuestión se encuentra íntimamente relacionada con el fondo de las violaciones alegadas y decide</w:t>
      </w:r>
      <w:r w:rsidR="00FC25EE">
        <w:rPr>
          <w:lang w:val="es-ES_tradnl"/>
        </w:rPr>
        <w:t>, en consecuencia,</w:t>
      </w:r>
      <w:r w:rsidR="00173EAD">
        <w:rPr>
          <w:lang w:val="es-ES_tradnl"/>
        </w:rPr>
        <w:t xml:space="preserve"> examinarla </w:t>
      </w:r>
      <w:r w:rsidR="00E152B8">
        <w:rPr>
          <w:lang w:val="es-ES_tradnl"/>
        </w:rPr>
        <w:t xml:space="preserve">en </w:t>
      </w:r>
      <w:r w:rsidR="00173EAD">
        <w:rPr>
          <w:lang w:val="es-ES_tradnl"/>
        </w:rPr>
        <w:t>cuanto al fondo.</w:t>
      </w:r>
    </w:p>
    <w:p w:rsidR="00EA2CFF" w:rsidRDefault="00D044D8" w:rsidP="004766B2">
      <w:pPr>
        <w:pStyle w:val="SingleTxtG"/>
        <w:rPr>
          <w:lang w:val="es-ES_tradnl"/>
        </w:rPr>
      </w:pPr>
      <w:r>
        <w:rPr>
          <w:lang w:val="es-ES_tradnl"/>
        </w:rPr>
        <w:t>8</w:t>
      </w:r>
      <w:r w:rsidR="000D2405" w:rsidRPr="00AD349E">
        <w:rPr>
          <w:lang w:val="es-ES_tradnl"/>
        </w:rPr>
        <w:t>.</w:t>
      </w:r>
      <w:r w:rsidR="008F261B">
        <w:rPr>
          <w:lang w:val="es-ES_tradnl"/>
        </w:rPr>
        <w:t>5</w:t>
      </w:r>
      <w:r w:rsidR="000D2405" w:rsidRPr="00AD349E">
        <w:rPr>
          <w:lang w:val="es-ES_tradnl"/>
        </w:rPr>
        <w:tab/>
      </w:r>
      <w:r w:rsidR="00173EAD">
        <w:rPr>
          <w:lang w:val="es-ES_tradnl"/>
        </w:rPr>
        <w:t xml:space="preserve">El Estado parte </w:t>
      </w:r>
      <w:r w:rsidR="00EA2CFF">
        <w:rPr>
          <w:lang w:val="es-ES_tradnl"/>
        </w:rPr>
        <w:t>alega</w:t>
      </w:r>
      <w:r w:rsidR="00173EAD">
        <w:rPr>
          <w:lang w:val="es-ES_tradnl"/>
        </w:rPr>
        <w:t xml:space="preserve"> la inadmisibilidad de la comunicación por </w:t>
      </w:r>
      <w:r w:rsidR="00FC25EE">
        <w:rPr>
          <w:lang w:val="es-ES_tradnl"/>
        </w:rPr>
        <w:t xml:space="preserve">existir un </w:t>
      </w:r>
      <w:r w:rsidR="00173EAD">
        <w:rPr>
          <w:lang w:val="es-ES_tradnl"/>
        </w:rPr>
        <w:t xml:space="preserve">abuso del derecho a presentar una comunicación, </w:t>
      </w:r>
      <w:r w:rsidR="00EA2CFF">
        <w:rPr>
          <w:lang w:val="es-ES_tradnl"/>
        </w:rPr>
        <w:t>argumentando que los autores han presentado</w:t>
      </w:r>
      <w:r w:rsidR="00173EAD">
        <w:rPr>
          <w:lang w:val="es-ES_tradnl"/>
        </w:rPr>
        <w:t xml:space="preserve"> información </w:t>
      </w:r>
      <w:r w:rsidR="00FC25EE">
        <w:rPr>
          <w:lang w:val="es-ES_tradnl"/>
        </w:rPr>
        <w:t xml:space="preserve">deliberadamente </w:t>
      </w:r>
      <w:r w:rsidR="00173EAD">
        <w:rPr>
          <w:lang w:val="es-ES_tradnl"/>
        </w:rPr>
        <w:t xml:space="preserve">confusa en relación </w:t>
      </w:r>
      <w:r w:rsidR="00047130">
        <w:rPr>
          <w:lang w:val="es-ES_tradnl"/>
        </w:rPr>
        <w:t>con</w:t>
      </w:r>
      <w:r w:rsidR="00173EAD">
        <w:rPr>
          <w:lang w:val="es-ES_tradnl"/>
        </w:rPr>
        <w:t xml:space="preserve"> la muerte de </w:t>
      </w:r>
      <w:proofErr w:type="spellStart"/>
      <w:r w:rsidR="00173EAD">
        <w:rPr>
          <w:lang w:val="es-ES_tradnl"/>
        </w:rPr>
        <w:t>Karol</w:t>
      </w:r>
      <w:proofErr w:type="spellEnd"/>
      <w:r w:rsidR="00173EAD">
        <w:rPr>
          <w:lang w:val="es-ES_tradnl"/>
        </w:rPr>
        <w:t xml:space="preserve"> Juliana </w:t>
      </w:r>
      <w:proofErr w:type="spellStart"/>
      <w:r w:rsidR="00173EAD">
        <w:rPr>
          <w:lang w:val="es-ES_tradnl"/>
        </w:rPr>
        <w:t>Anzola</w:t>
      </w:r>
      <w:proofErr w:type="spellEnd"/>
      <w:r w:rsidR="00173EAD">
        <w:rPr>
          <w:lang w:val="es-ES_tradnl"/>
        </w:rPr>
        <w:t xml:space="preserve"> </w:t>
      </w:r>
      <w:proofErr w:type="spellStart"/>
      <w:r w:rsidR="00173EAD">
        <w:rPr>
          <w:lang w:val="es-ES_tradnl"/>
        </w:rPr>
        <w:t>Usuga</w:t>
      </w:r>
      <w:proofErr w:type="spellEnd"/>
      <w:r w:rsidR="00173EAD">
        <w:rPr>
          <w:lang w:val="es-ES_tradnl"/>
        </w:rPr>
        <w:t>, así como</w:t>
      </w:r>
      <w:r w:rsidR="00FC25EE">
        <w:rPr>
          <w:lang w:val="es-ES_tradnl"/>
        </w:rPr>
        <w:t xml:space="preserve"> a</w:t>
      </w:r>
      <w:r w:rsidR="00173EAD">
        <w:rPr>
          <w:lang w:val="es-ES_tradnl"/>
        </w:rPr>
        <w:t xml:space="preserve"> las supuestas declaraciones policiales</w:t>
      </w:r>
      <w:r w:rsidR="00EA2CFF">
        <w:rPr>
          <w:lang w:val="es-ES_tradnl"/>
        </w:rPr>
        <w:t xml:space="preserve"> sobre un control territorial ejercido en la zona por grupos paramilitares. </w:t>
      </w:r>
      <w:r w:rsidR="00FC25EE">
        <w:rPr>
          <w:lang w:val="es-ES_tradnl"/>
        </w:rPr>
        <w:t xml:space="preserve">Al respecto, los autores señalan que la muerte de </w:t>
      </w:r>
      <w:proofErr w:type="spellStart"/>
      <w:r w:rsidR="00FC25EE">
        <w:rPr>
          <w:lang w:val="es-ES_tradnl"/>
        </w:rPr>
        <w:t>Karol</w:t>
      </w:r>
      <w:proofErr w:type="spellEnd"/>
      <w:r w:rsidR="00FC25EE">
        <w:rPr>
          <w:lang w:val="es-ES_tradnl"/>
        </w:rPr>
        <w:t xml:space="preserve"> Juliana </w:t>
      </w:r>
      <w:proofErr w:type="spellStart"/>
      <w:r w:rsidR="00FC25EE">
        <w:rPr>
          <w:lang w:val="es-ES_tradnl"/>
        </w:rPr>
        <w:t>Anzola</w:t>
      </w:r>
      <w:proofErr w:type="spellEnd"/>
      <w:r w:rsidR="00FC25EE">
        <w:rPr>
          <w:lang w:val="es-ES_tradnl"/>
        </w:rPr>
        <w:t xml:space="preserve"> </w:t>
      </w:r>
      <w:proofErr w:type="spellStart"/>
      <w:r w:rsidR="00047130">
        <w:rPr>
          <w:lang w:val="es-ES_tradnl"/>
        </w:rPr>
        <w:t>Usuga</w:t>
      </w:r>
      <w:proofErr w:type="spellEnd"/>
      <w:r w:rsidR="00047130">
        <w:rPr>
          <w:lang w:val="es-ES_tradnl"/>
        </w:rPr>
        <w:t xml:space="preserve"> </w:t>
      </w:r>
      <w:r w:rsidR="00FC25EE">
        <w:rPr>
          <w:lang w:val="es-ES_tradnl"/>
        </w:rPr>
        <w:t xml:space="preserve">es relatada solo en el contexto de demostrar la afectación psicosocial experimentada por </w:t>
      </w:r>
      <w:r w:rsidR="00EE178D">
        <w:rPr>
          <w:lang w:val="es-ES_tradnl"/>
        </w:rPr>
        <w:t xml:space="preserve">los familiares del Sr. </w:t>
      </w:r>
      <w:proofErr w:type="spellStart"/>
      <w:r w:rsidR="00EE178D">
        <w:rPr>
          <w:lang w:val="es-ES_tradnl"/>
        </w:rPr>
        <w:t>Anzola</w:t>
      </w:r>
      <w:proofErr w:type="spellEnd"/>
      <w:r w:rsidR="00A24174">
        <w:rPr>
          <w:lang w:val="es-ES_tradnl"/>
        </w:rPr>
        <w:t xml:space="preserve">, sin insinuar conexión alguna con la responsabilidad del Estado por la desaparición de </w:t>
      </w:r>
      <w:r w:rsidR="00EE178D">
        <w:rPr>
          <w:lang w:val="es-ES_tradnl"/>
        </w:rPr>
        <w:t>este</w:t>
      </w:r>
      <w:r w:rsidR="00A24174">
        <w:rPr>
          <w:lang w:val="es-ES_tradnl"/>
        </w:rPr>
        <w:t xml:space="preserve">. En cuanto a las declaraciones policiales, los autores señalan que esta información ilustra las enormes dificultades enfrentadas por las Sras. </w:t>
      </w:r>
      <w:proofErr w:type="spellStart"/>
      <w:r w:rsidR="00A24174">
        <w:rPr>
          <w:lang w:val="es-ES_tradnl"/>
        </w:rPr>
        <w:t>Usuga</w:t>
      </w:r>
      <w:proofErr w:type="spellEnd"/>
      <w:r w:rsidR="00A24174">
        <w:rPr>
          <w:lang w:val="es-ES_tradnl"/>
        </w:rPr>
        <w:t xml:space="preserve"> y Serna en la búsqueda de sus seres queridos desaparecidos. El Comité considera que </w:t>
      </w:r>
      <w:r w:rsidR="00612BCE">
        <w:rPr>
          <w:lang w:val="es-ES_tradnl"/>
        </w:rPr>
        <w:t xml:space="preserve">las informaciones referidas no contienen elemento alguno de confusión, siendo que el propósito de las mismas ha sido claramente </w:t>
      </w:r>
      <w:r w:rsidR="00326BE8">
        <w:rPr>
          <w:lang w:val="es-ES_tradnl"/>
        </w:rPr>
        <w:t>e</w:t>
      </w:r>
      <w:r w:rsidR="00612BCE">
        <w:rPr>
          <w:lang w:val="es-ES_tradnl"/>
        </w:rPr>
        <w:t>nunciado por los autores.</w:t>
      </w:r>
      <w:r w:rsidR="00326BE8">
        <w:rPr>
          <w:lang w:val="es-ES_tradnl"/>
        </w:rPr>
        <w:t xml:space="preserve"> En consecuencia, el Comité considera que no existe abuso </w:t>
      </w:r>
      <w:r w:rsidR="00E152B8">
        <w:rPr>
          <w:lang w:val="es-ES_tradnl"/>
        </w:rPr>
        <w:t>d</w:t>
      </w:r>
      <w:r w:rsidR="00326BE8">
        <w:rPr>
          <w:lang w:val="es-ES_tradnl"/>
        </w:rPr>
        <w:t>el derecho a presentar la comunicación.</w:t>
      </w:r>
    </w:p>
    <w:p w:rsidR="00173EAD" w:rsidRPr="00AD349E" w:rsidRDefault="00D044D8">
      <w:pPr>
        <w:pStyle w:val="SingleTxtG"/>
        <w:rPr>
          <w:lang w:val="es-ES_tradnl"/>
        </w:rPr>
      </w:pPr>
      <w:r>
        <w:rPr>
          <w:lang w:val="es-ES_tradnl"/>
        </w:rPr>
        <w:t>8</w:t>
      </w:r>
      <w:r w:rsidR="008F261B">
        <w:rPr>
          <w:lang w:val="es-ES_tradnl"/>
        </w:rPr>
        <w:t>.6</w:t>
      </w:r>
      <w:r w:rsidR="00173EAD">
        <w:rPr>
          <w:lang w:val="es-ES_tradnl"/>
        </w:rPr>
        <w:tab/>
      </w:r>
      <w:r w:rsidR="00612BCE">
        <w:rPr>
          <w:lang w:val="es-ES_tradnl"/>
        </w:rPr>
        <w:t xml:space="preserve">Finalmente, el Estado parte alega que la comunicación es inadmisible por haber sido presentada una vez transcurridos 16 años después de haberse dictado la resolución inhibitoria de la Fiscalía de Puerto Triunfo, lo cual constituiría un abuso del derecho a presentar comunicaciones. </w:t>
      </w:r>
      <w:r w:rsidR="00AE1A34">
        <w:t>El Comité observa que la presente comunicación le fue presentada el 1 de septiembre de 2011, y que el nuevo artículo 96</w:t>
      </w:r>
      <w:r w:rsidR="00047130">
        <w:t>, apartado</w:t>
      </w:r>
      <w:r w:rsidR="00AE1A34">
        <w:t xml:space="preserve"> c)</w:t>
      </w:r>
      <w:r w:rsidR="005238AF">
        <w:t>,</w:t>
      </w:r>
      <w:r w:rsidR="00AE1A34">
        <w:t xml:space="preserve"> de su reglamento es aplicable a las comunicaciones recibidas por el Comité después del 1 de </w:t>
      </w:r>
      <w:r w:rsidR="00AE1A34">
        <w:lastRenderedPageBreak/>
        <w:t>enero de 2012. Observa asimismo que el Protocolo Facultativo no establece plazo alguno para presentar comunicaciones y que el intervalo de tiempo que transcurra antes de hacerlo, salvo en circunstancias excepcionales, no constituye en sí mismo un abuso del derecho a presentar una comunicación</w:t>
      </w:r>
      <w:r w:rsidR="00AE1A34">
        <w:rPr>
          <w:rStyle w:val="Refdenotaalpie"/>
        </w:rPr>
        <w:footnoteReference w:id="22"/>
      </w:r>
      <w:r w:rsidR="00F27C93">
        <w:t>.</w:t>
      </w:r>
      <w:r w:rsidR="00AE1A34">
        <w:t xml:space="preserve"> </w:t>
      </w:r>
      <w:r w:rsidR="004D5D08">
        <w:t>Dicho esto</w:t>
      </w:r>
      <w:r w:rsidR="00AE1A34">
        <w:t>, el Comité aplica su jurisprudencia</w:t>
      </w:r>
      <w:r w:rsidR="004D5D08">
        <w:t xml:space="preserve"> según la cual puede existir un</w:t>
      </w:r>
      <w:r w:rsidR="00AE1A34">
        <w:t xml:space="preserve"> abuso en los casos en que haya transcurrido un período de tiempo excepcionalmente largo antes de la presentación de la comunicación, sin justificación suficiente</w:t>
      </w:r>
      <w:r w:rsidR="004D5D08">
        <w:rPr>
          <w:rStyle w:val="Refdenotaalpie"/>
        </w:rPr>
        <w:footnoteReference w:id="23"/>
      </w:r>
      <w:r w:rsidR="00F27C93">
        <w:t>.</w:t>
      </w:r>
      <w:r w:rsidR="004D5D08" w:rsidRPr="004D5D08">
        <w:t xml:space="preserve"> </w:t>
      </w:r>
      <w:r w:rsidR="004D5D08">
        <w:t>Al determinar qué constituye una demora excesiva, cada caso debe dirimirse según sus propias circunstancias.</w:t>
      </w:r>
      <w:r w:rsidR="00AE1A34">
        <w:t xml:space="preserve"> </w:t>
      </w:r>
      <w:r w:rsidR="00612BCE">
        <w:rPr>
          <w:lang w:val="es-ES_tradnl"/>
        </w:rPr>
        <w:t xml:space="preserve">Los autores han argumentado que </w:t>
      </w:r>
      <w:r w:rsidR="008F261B">
        <w:rPr>
          <w:lang w:val="es-ES_tradnl"/>
        </w:rPr>
        <w:t xml:space="preserve">la violación sigue vigente por la falta de información oficial sobre la suerte y paradero de los Sres. </w:t>
      </w:r>
      <w:proofErr w:type="spellStart"/>
      <w:r w:rsidR="008F261B">
        <w:rPr>
          <w:lang w:val="es-ES_tradnl"/>
        </w:rPr>
        <w:t>Anzola</w:t>
      </w:r>
      <w:proofErr w:type="spellEnd"/>
      <w:r w:rsidR="008F261B">
        <w:rPr>
          <w:lang w:val="es-ES_tradnl"/>
        </w:rPr>
        <w:t xml:space="preserve"> </w:t>
      </w:r>
      <w:r w:rsidR="00592771">
        <w:rPr>
          <w:lang w:val="es-ES_tradnl"/>
        </w:rPr>
        <w:t xml:space="preserve">y Molina </w:t>
      </w:r>
      <w:r w:rsidR="008F261B">
        <w:rPr>
          <w:lang w:val="es-ES_tradnl"/>
        </w:rPr>
        <w:t>y la consiguiente ausencia de verdad, justicia y reparación por su desaparición</w:t>
      </w:r>
      <w:r w:rsidR="00EE178D">
        <w:rPr>
          <w:lang w:val="es-ES_tradnl"/>
        </w:rPr>
        <w:t xml:space="preserve">, </w:t>
      </w:r>
      <w:r w:rsidR="004D5D08">
        <w:rPr>
          <w:lang w:val="es-ES_tradnl"/>
        </w:rPr>
        <w:t xml:space="preserve">a pesar de todas las acciones legales intentadas, </w:t>
      </w:r>
      <w:r w:rsidR="00EE178D">
        <w:rPr>
          <w:lang w:val="es-ES_tradnl"/>
        </w:rPr>
        <w:t xml:space="preserve">cuestión que no ha sido </w:t>
      </w:r>
      <w:r w:rsidR="006F03FD">
        <w:rPr>
          <w:lang w:val="es-ES_tradnl"/>
        </w:rPr>
        <w:t>disputada</w:t>
      </w:r>
      <w:r w:rsidR="00EE178D">
        <w:rPr>
          <w:lang w:val="es-ES_tradnl"/>
        </w:rPr>
        <w:t xml:space="preserve"> por el Estado parte</w:t>
      </w:r>
      <w:r w:rsidR="008F261B">
        <w:rPr>
          <w:lang w:val="es-ES_tradnl"/>
        </w:rPr>
        <w:t xml:space="preserve">. </w:t>
      </w:r>
      <w:r w:rsidR="004A1AD1">
        <w:rPr>
          <w:lang w:val="es-ES_tradnl"/>
        </w:rPr>
        <w:t>El Comité observa, en particular, que los autores presentaron numerosas acciones judiciales y administrativas entre marzo de 1995 y enero de 2011, sin que estas acciones produjera</w:t>
      </w:r>
      <w:r w:rsidR="002119C7">
        <w:rPr>
          <w:lang w:val="es-ES_tradnl"/>
        </w:rPr>
        <w:t>n</w:t>
      </w:r>
      <w:r w:rsidR="004A1AD1">
        <w:rPr>
          <w:lang w:val="es-ES_tradnl"/>
        </w:rPr>
        <w:t xml:space="preserve"> ningún resultado tendiente a esclarecer las circunstancias de la desaparición de los Sres. </w:t>
      </w:r>
      <w:proofErr w:type="spellStart"/>
      <w:r w:rsidR="004A1AD1">
        <w:rPr>
          <w:lang w:val="es-ES_tradnl"/>
        </w:rPr>
        <w:t>Anzola</w:t>
      </w:r>
      <w:proofErr w:type="spellEnd"/>
      <w:r w:rsidR="00592771">
        <w:rPr>
          <w:lang w:val="es-ES_tradnl"/>
        </w:rPr>
        <w:t xml:space="preserve"> y Molina</w:t>
      </w:r>
      <w:r w:rsidR="00541A77">
        <w:rPr>
          <w:lang w:val="es-ES_tradnl"/>
        </w:rPr>
        <w:t>, a localizar sus restos</w:t>
      </w:r>
      <w:r w:rsidR="004A1AD1">
        <w:rPr>
          <w:lang w:val="es-ES_tradnl"/>
        </w:rPr>
        <w:t xml:space="preserve"> ni a determinar responsabilidades por dicha desaparición. </w:t>
      </w:r>
      <w:r w:rsidR="00F25129">
        <w:rPr>
          <w:lang w:val="es-ES_tradnl"/>
        </w:rPr>
        <w:t>En dichas circunstancias, el Comité considera que</w:t>
      </w:r>
      <w:r w:rsidR="006F03FD">
        <w:rPr>
          <w:lang w:val="es-ES_tradnl"/>
        </w:rPr>
        <w:t xml:space="preserve"> </w:t>
      </w:r>
      <w:r w:rsidR="00F25129">
        <w:rPr>
          <w:lang w:val="es-ES_tradnl"/>
        </w:rPr>
        <w:t>la comunicación es admisible de conformidad con el artículo 3 del Protocolo Facultativo.</w:t>
      </w:r>
    </w:p>
    <w:p w:rsidR="000D2405" w:rsidRPr="00AD349E" w:rsidRDefault="00D044D8" w:rsidP="000D2405">
      <w:pPr>
        <w:pStyle w:val="SingleTxtG"/>
        <w:rPr>
          <w:lang w:val="es-ES_tradnl"/>
        </w:rPr>
      </w:pPr>
      <w:r>
        <w:rPr>
          <w:lang w:val="es-ES_tradnl"/>
        </w:rPr>
        <w:t>8</w:t>
      </w:r>
      <w:r w:rsidR="000D2405" w:rsidRPr="00AD349E">
        <w:rPr>
          <w:lang w:val="es-ES_tradnl"/>
        </w:rPr>
        <w:t>.</w:t>
      </w:r>
      <w:r w:rsidR="008F261B">
        <w:rPr>
          <w:lang w:val="es-ES_tradnl"/>
        </w:rPr>
        <w:t>7</w:t>
      </w:r>
      <w:r w:rsidR="000D2405" w:rsidRPr="00AD349E">
        <w:rPr>
          <w:lang w:val="es-ES_tradnl"/>
        </w:rPr>
        <w:tab/>
      </w:r>
      <w:r w:rsidR="00E77F5A">
        <w:rPr>
          <w:lang w:val="es-ES_tradnl"/>
        </w:rPr>
        <w:t>Habiéndose cumplido todos los requisitos de admisibilidad, el Comité declara la comunicación admisible y procede a su examen en cuanto al fondo</w:t>
      </w:r>
      <w:r w:rsidR="000D2405" w:rsidRPr="00AD349E">
        <w:rPr>
          <w:lang w:val="es-ES_tradnl"/>
        </w:rPr>
        <w:t>.</w:t>
      </w:r>
    </w:p>
    <w:p w:rsidR="000D2405" w:rsidRPr="00AD349E" w:rsidRDefault="000D2405" w:rsidP="00F919CD">
      <w:pPr>
        <w:pStyle w:val="H4G"/>
        <w:rPr>
          <w:lang w:val="es-ES_tradnl"/>
        </w:rPr>
      </w:pPr>
      <w:r w:rsidRPr="00AD349E">
        <w:rPr>
          <w:lang w:val="es-ES_tradnl"/>
        </w:rPr>
        <w:tab/>
      </w:r>
      <w:r w:rsidR="00F919CD" w:rsidRPr="00AD349E">
        <w:rPr>
          <w:lang w:val="es-ES_tradnl"/>
        </w:rPr>
        <w:tab/>
      </w:r>
      <w:r w:rsidRPr="00AD349E">
        <w:rPr>
          <w:lang w:val="es-ES_tradnl"/>
        </w:rPr>
        <w:t>Examen de la cuestión en cuanto al fondo</w:t>
      </w:r>
    </w:p>
    <w:p w:rsidR="000D2405" w:rsidRPr="00AD349E" w:rsidRDefault="00B73FC7">
      <w:pPr>
        <w:pStyle w:val="SingleTxtG"/>
        <w:rPr>
          <w:lang w:val="es-ES_tradnl"/>
        </w:rPr>
      </w:pPr>
      <w:r>
        <w:rPr>
          <w:lang w:val="es-ES_tradnl"/>
        </w:rPr>
        <w:t>9</w:t>
      </w:r>
      <w:r w:rsidR="000D2405" w:rsidRPr="00AD349E">
        <w:rPr>
          <w:lang w:val="es-ES_tradnl"/>
        </w:rPr>
        <w:t>.1</w:t>
      </w:r>
      <w:r w:rsidR="000D2405" w:rsidRPr="00AD349E">
        <w:rPr>
          <w:lang w:val="es-ES_tradnl"/>
        </w:rPr>
        <w:tab/>
        <w:t>El Comité ha examinado la presente comunicación teniendo en cuenta toda la información que le han facilitado las partes, de conformidad con lo dispuesto en el artículo</w:t>
      </w:r>
      <w:r w:rsidR="00CE41CF">
        <w:rPr>
          <w:lang w:val="es-ES_tradnl"/>
        </w:rPr>
        <w:t> </w:t>
      </w:r>
      <w:r w:rsidR="000D2405" w:rsidRPr="00AD349E">
        <w:rPr>
          <w:lang w:val="es-ES_tradnl"/>
        </w:rPr>
        <w:t>5, párrafo 1, del Protocolo Facultativo.</w:t>
      </w:r>
      <w:r w:rsidR="00F70FA8">
        <w:rPr>
          <w:lang w:val="es-ES_tradnl"/>
        </w:rPr>
        <w:t xml:space="preserve"> </w:t>
      </w:r>
    </w:p>
    <w:p w:rsidR="00B967D1" w:rsidRDefault="00B73FC7">
      <w:pPr>
        <w:pStyle w:val="SingleTxtG"/>
        <w:rPr>
          <w:lang w:val="es-ES_tradnl"/>
        </w:rPr>
      </w:pPr>
      <w:r>
        <w:rPr>
          <w:lang w:val="es-ES_tradnl"/>
        </w:rPr>
        <w:t>9</w:t>
      </w:r>
      <w:r w:rsidR="0053115B">
        <w:rPr>
          <w:lang w:val="es-ES_tradnl"/>
        </w:rPr>
        <w:t>.</w:t>
      </w:r>
      <w:r w:rsidR="00FE75F2">
        <w:rPr>
          <w:lang w:val="es-ES_tradnl"/>
        </w:rPr>
        <w:t>2</w:t>
      </w:r>
      <w:r w:rsidR="0053115B">
        <w:rPr>
          <w:lang w:val="es-ES_tradnl"/>
        </w:rPr>
        <w:tab/>
      </w:r>
      <w:r w:rsidR="004D5D08">
        <w:rPr>
          <w:lang w:val="es-ES_tradnl"/>
        </w:rPr>
        <w:t xml:space="preserve">En ausencia </w:t>
      </w:r>
      <w:r w:rsidR="00B967D1">
        <w:rPr>
          <w:lang w:val="es-ES_tradnl"/>
        </w:rPr>
        <w:t>de comentarios del Estado parte sobre el fondo de la queja, el Comité asignará el debido peso a las alegaciones de los autores.</w:t>
      </w:r>
    </w:p>
    <w:p w:rsidR="007B15F3" w:rsidRPr="007B15F3" w:rsidRDefault="00B967D1">
      <w:pPr>
        <w:pStyle w:val="SingleTxtG"/>
        <w:rPr>
          <w:lang w:val="es-ES_tradnl"/>
        </w:rPr>
      </w:pPr>
      <w:r>
        <w:rPr>
          <w:lang w:val="es-ES_tradnl"/>
        </w:rPr>
        <w:t>9.3</w:t>
      </w:r>
      <w:r>
        <w:rPr>
          <w:lang w:val="es-ES_tradnl"/>
        </w:rPr>
        <w:tab/>
      </w:r>
      <w:r w:rsidR="007B15F3">
        <w:rPr>
          <w:lang w:val="es-ES_tradnl"/>
        </w:rPr>
        <w:t>El Comité toma nota de las afirmaciones de los autores relativas a la desaparición</w:t>
      </w:r>
      <w:r w:rsidR="00FE75F2">
        <w:rPr>
          <w:lang w:val="es-ES_tradnl"/>
        </w:rPr>
        <w:t xml:space="preserve"> forzada</w:t>
      </w:r>
      <w:r w:rsidR="007B15F3">
        <w:rPr>
          <w:lang w:val="es-ES_tradnl"/>
        </w:rPr>
        <w:t xml:space="preserve"> de los Sres. </w:t>
      </w:r>
      <w:proofErr w:type="spellStart"/>
      <w:r w:rsidR="00592771">
        <w:rPr>
          <w:lang w:val="es-ES_tradnl"/>
        </w:rPr>
        <w:t>Anzola</w:t>
      </w:r>
      <w:proofErr w:type="spellEnd"/>
      <w:r w:rsidR="00592771">
        <w:rPr>
          <w:lang w:val="es-ES_tradnl"/>
        </w:rPr>
        <w:t xml:space="preserve"> y Molina</w:t>
      </w:r>
      <w:r w:rsidR="006358AF">
        <w:rPr>
          <w:lang w:val="es-ES_tradnl"/>
        </w:rPr>
        <w:t>, el 9 de mar</w:t>
      </w:r>
      <w:r w:rsidR="00F70FA8">
        <w:rPr>
          <w:lang w:val="es-ES_tradnl"/>
        </w:rPr>
        <w:t>z</w:t>
      </w:r>
      <w:r w:rsidR="006358AF">
        <w:rPr>
          <w:lang w:val="es-ES_tradnl"/>
        </w:rPr>
        <w:t>o de 199</w:t>
      </w:r>
      <w:r w:rsidR="00EE178D">
        <w:rPr>
          <w:lang w:val="es-ES_tradnl"/>
        </w:rPr>
        <w:t>5</w:t>
      </w:r>
      <w:r w:rsidR="006358AF">
        <w:rPr>
          <w:lang w:val="es-ES_tradnl"/>
        </w:rPr>
        <w:t>,</w:t>
      </w:r>
      <w:r w:rsidR="007B15F3">
        <w:rPr>
          <w:lang w:val="es-ES_tradnl"/>
        </w:rPr>
        <w:t xml:space="preserve"> en una zona controlada </w:t>
      </w:r>
      <w:r w:rsidR="00541A77">
        <w:rPr>
          <w:lang w:val="es-ES_tradnl"/>
        </w:rPr>
        <w:t xml:space="preserve">en esa época </w:t>
      </w:r>
      <w:r w:rsidR="007B15F3">
        <w:rPr>
          <w:lang w:val="es-ES_tradnl"/>
        </w:rPr>
        <w:t xml:space="preserve">por grupos paramilitares, y en particular en una ruta controlada por el grupo </w:t>
      </w:r>
      <w:r w:rsidR="00FF16D0" w:rsidRPr="00F728F5">
        <w:rPr>
          <w:lang w:val="es-ES_tradnl"/>
        </w:rPr>
        <w:t>AC</w:t>
      </w:r>
      <w:r w:rsidR="003A316C" w:rsidRPr="00F728F5">
        <w:rPr>
          <w:lang w:val="es-ES_tradnl"/>
        </w:rPr>
        <w:t>M</w:t>
      </w:r>
      <w:r w:rsidR="00FF16D0" w:rsidRPr="00F728F5">
        <w:rPr>
          <w:lang w:val="es-ES_tradnl"/>
        </w:rPr>
        <w:t>M</w:t>
      </w:r>
      <w:r w:rsidR="00541A77" w:rsidRPr="00F27C93">
        <w:rPr>
          <w:lang w:val="es-ES_tradnl"/>
        </w:rPr>
        <w:t>.</w:t>
      </w:r>
      <w:r w:rsidR="007D12BA" w:rsidRPr="00F27C93">
        <w:rPr>
          <w:lang w:val="es-ES_tradnl"/>
        </w:rPr>
        <w:t xml:space="preserve"> </w:t>
      </w:r>
      <w:r w:rsidR="00300FE1" w:rsidRPr="00F27C93">
        <w:rPr>
          <w:lang w:val="es-ES_tradnl"/>
        </w:rPr>
        <w:t>El Comité observa que, según</w:t>
      </w:r>
      <w:r w:rsidR="00300FE1">
        <w:rPr>
          <w:lang w:val="es-ES_tradnl"/>
        </w:rPr>
        <w:t xml:space="preserve"> amplia información aportada por los autores </w:t>
      </w:r>
      <w:r w:rsidR="00F26911">
        <w:rPr>
          <w:lang w:val="es-ES_tradnl"/>
        </w:rPr>
        <w:t>e igualmente</w:t>
      </w:r>
      <w:r w:rsidR="00300FE1">
        <w:rPr>
          <w:lang w:val="es-ES_tradnl"/>
        </w:rPr>
        <w:t xml:space="preserve"> disponible </w:t>
      </w:r>
      <w:r w:rsidR="00F26911">
        <w:rPr>
          <w:lang w:val="es-ES_tradnl"/>
        </w:rPr>
        <w:t>ante órganos d</w:t>
      </w:r>
      <w:r w:rsidR="00300FE1">
        <w:rPr>
          <w:lang w:val="es-ES_tradnl"/>
        </w:rPr>
        <w:t xml:space="preserve">el sistema de derechos humanos de las Naciones Unidas, el Estado </w:t>
      </w:r>
      <w:r w:rsidR="0016296D">
        <w:rPr>
          <w:lang w:val="es-ES_tradnl"/>
        </w:rPr>
        <w:t>parte</w:t>
      </w:r>
      <w:r w:rsidR="00300FE1">
        <w:rPr>
          <w:lang w:val="es-ES_tradnl"/>
        </w:rPr>
        <w:t xml:space="preserve"> impulsó la creación de los grupos denominados “de autodefensa”</w:t>
      </w:r>
      <w:r w:rsidR="00FF16D0">
        <w:rPr>
          <w:lang w:val="es-ES_tradnl"/>
        </w:rPr>
        <w:t>,</w:t>
      </w:r>
      <w:r w:rsidR="00300FE1">
        <w:rPr>
          <w:lang w:val="es-ES_tradnl"/>
        </w:rPr>
        <w:t xml:space="preserve"> </w:t>
      </w:r>
      <w:r w:rsidR="00FF16D0">
        <w:rPr>
          <w:lang w:val="es-ES_tradnl"/>
        </w:rPr>
        <w:t xml:space="preserve">incluso mediante </w:t>
      </w:r>
      <w:r w:rsidR="00300FE1">
        <w:rPr>
          <w:lang w:val="es-ES_tradnl"/>
        </w:rPr>
        <w:t xml:space="preserve">un marco legal, </w:t>
      </w:r>
      <w:r w:rsidR="00FF16D0">
        <w:rPr>
          <w:lang w:val="es-ES_tradnl"/>
        </w:rPr>
        <w:t xml:space="preserve">con el fin de asistir a las </w:t>
      </w:r>
      <w:r w:rsidR="008C7E77">
        <w:rPr>
          <w:lang w:val="es-ES_tradnl"/>
        </w:rPr>
        <w:t>f</w:t>
      </w:r>
      <w:r w:rsidR="0016296D">
        <w:rPr>
          <w:lang w:val="es-ES_tradnl"/>
        </w:rPr>
        <w:t>uerzas del orden en el combate contra</w:t>
      </w:r>
      <w:r w:rsidR="00FF16D0">
        <w:rPr>
          <w:lang w:val="es-ES_tradnl"/>
        </w:rPr>
        <w:t xml:space="preserve"> la insurgencia, </w:t>
      </w:r>
      <w:r w:rsidR="00300FE1">
        <w:rPr>
          <w:lang w:val="es-ES_tradnl"/>
        </w:rPr>
        <w:t>otorgándoles posteriormente entrenamiento, armas</w:t>
      </w:r>
      <w:r w:rsidR="0016296D">
        <w:rPr>
          <w:lang w:val="es-ES_tradnl"/>
        </w:rPr>
        <w:t>,</w:t>
      </w:r>
      <w:r w:rsidR="00300FE1">
        <w:rPr>
          <w:lang w:val="es-ES_tradnl"/>
        </w:rPr>
        <w:t xml:space="preserve"> apoyo logístico</w:t>
      </w:r>
      <w:r w:rsidR="00FF16D0">
        <w:rPr>
          <w:lang w:val="es-ES_tradnl"/>
        </w:rPr>
        <w:t xml:space="preserve"> y/o participación activa de fuerzas militares</w:t>
      </w:r>
      <w:r w:rsidR="0016296D">
        <w:rPr>
          <w:lang w:val="es-ES_tradnl"/>
        </w:rPr>
        <w:t xml:space="preserve"> en sus operaciones</w:t>
      </w:r>
      <w:r w:rsidR="00BE301A">
        <w:rPr>
          <w:rStyle w:val="Refdenotaalpie"/>
          <w:lang w:val="es-ES_tradnl"/>
        </w:rPr>
        <w:footnoteReference w:id="24"/>
      </w:r>
      <w:r w:rsidR="00047130">
        <w:rPr>
          <w:lang w:val="es-ES_tradnl"/>
        </w:rPr>
        <w:t>.</w:t>
      </w:r>
      <w:r w:rsidR="00300FE1">
        <w:rPr>
          <w:lang w:val="es-ES_tradnl"/>
        </w:rPr>
        <w:t xml:space="preserve"> </w:t>
      </w:r>
      <w:r w:rsidR="00FE75F2">
        <w:rPr>
          <w:lang w:val="es-ES_tradnl"/>
        </w:rPr>
        <w:t xml:space="preserve">El Comité observa asimismo que la desaparición forzada </w:t>
      </w:r>
      <w:r w:rsidR="00F26911">
        <w:rPr>
          <w:lang w:val="es-ES_tradnl"/>
        </w:rPr>
        <w:t>fue una práctica habitualmente utilizada</w:t>
      </w:r>
      <w:r w:rsidR="007D12BA">
        <w:rPr>
          <w:lang w:val="es-ES_tradnl"/>
        </w:rPr>
        <w:t xml:space="preserve"> </w:t>
      </w:r>
      <w:r w:rsidR="00FE75F2">
        <w:rPr>
          <w:lang w:val="es-ES_tradnl"/>
        </w:rPr>
        <w:t xml:space="preserve">desde 1988 por grupos </w:t>
      </w:r>
      <w:r w:rsidR="00FE75F2">
        <w:rPr>
          <w:lang w:val="es-ES_tradnl"/>
        </w:rPr>
        <w:lastRenderedPageBreak/>
        <w:t xml:space="preserve">paramilitares con la connivencia de las fuerzas militares colombianas, según amplia información de fuentes nacionales e internacionales, incluido el Grupo de Trabajo sobre </w:t>
      </w:r>
      <w:r w:rsidR="008C7E77">
        <w:rPr>
          <w:lang w:val="es-ES_tradnl"/>
        </w:rPr>
        <w:t xml:space="preserve">las </w:t>
      </w:r>
      <w:r w:rsidR="00FE75F2">
        <w:rPr>
          <w:lang w:val="es-ES_tradnl"/>
        </w:rPr>
        <w:t xml:space="preserve">Desapariciones Forzadas </w:t>
      </w:r>
      <w:r w:rsidR="008C7E77">
        <w:rPr>
          <w:lang w:val="es-ES_tradnl"/>
        </w:rPr>
        <w:t>o</w:t>
      </w:r>
      <w:r w:rsidR="00FE75F2">
        <w:rPr>
          <w:lang w:val="es-ES_tradnl"/>
        </w:rPr>
        <w:t xml:space="preserve"> Involuntarias</w:t>
      </w:r>
      <w:r w:rsidR="00AE3D65">
        <w:rPr>
          <w:lang w:val="es-ES_tradnl"/>
        </w:rPr>
        <w:t>, y</w:t>
      </w:r>
      <w:r w:rsidR="007D12BA">
        <w:rPr>
          <w:lang w:val="es-ES_tradnl"/>
        </w:rPr>
        <w:t xml:space="preserve"> </w:t>
      </w:r>
      <w:r w:rsidR="00DA1F83">
        <w:rPr>
          <w:lang w:val="es-ES_tradnl"/>
        </w:rPr>
        <w:t xml:space="preserve">disponible ante </w:t>
      </w:r>
      <w:r w:rsidR="00AE3D65">
        <w:rPr>
          <w:lang w:val="es-ES_tradnl"/>
        </w:rPr>
        <w:t>el Comité</w:t>
      </w:r>
      <w:r w:rsidR="00DA1F83">
        <w:rPr>
          <w:rStyle w:val="Refdenotaalpie"/>
          <w:lang w:val="es-ES_tradnl"/>
        </w:rPr>
        <w:footnoteReference w:id="25"/>
      </w:r>
      <w:r w:rsidR="008C7E77">
        <w:rPr>
          <w:lang w:val="es-ES_tradnl"/>
        </w:rPr>
        <w:t>.</w:t>
      </w:r>
      <w:r w:rsidR="00DA1F83">
        <w:rPr>
          <w:lang w:val="es-ES_tradnl"/>
        </w:rPr>
        <w:t xml:space="preserve"> </w:t>
      </w:r>
      <w:r w:rsidR="00617B4B">
        <w:rPr>
          <w:lang w:val="es-ES_tradnl"/>
        </w:rPr>
        <w:t>Los autores señalan, en particular</w:t>
      </w:r>
      <w:r w:rsidR="00863D46">
        <w:rPr>
          <w:lang w:val="es-ES_tradnl"/>
        </w:rPr>
        <w:t xml:space="preserve">, </w:t>
      </w:r>
      <w:r w:rsidR="00617B4B">
        <w:rPr>
          <w:lang w:val="es-ES_tradnl"/>
        </w:rPr>
        <w:t xml:space="preserve">que el </w:t>
      </w:r>
      <w:r w:rsidR="00FF16D0">
        <w:rPr>
          <w:lang w:val="es-ES_tradnl"/>
        </w:rPr>
        <w:t>grupo AC</w:t>
      </w:r>
      <w:r w:rsidR="00BD4E8E">
        <w:rPr>
          <w:lang w:val="es-ES_tradnl"/>
        </w:rPr>
        <w:t>MM</w:t>
      </w:r>
      <w:r w:rsidR="00FF16D0">
        <w:rPr>
          <w:lang w:val="es-ES_tradnl"/>
        </w:rPr>
        <w:t xml:space="preserve"> controlaba partes del territorio</w:t>
      </w:r>
      <w:r w:rsidR="00617B4B">
        <w:rPr>
          <w:lang w:val="es-ES_tradnl"/>
        </w:rPr>
        <w:t xml:space="preserve"> de la región del Magdalena Medio</w:t>
      </w:r>
      <w:r w:rsidR="00FF16D0">
        <w:rPr>
          <w:lang w:val="es-ES_tradnl"/>
        </w:rPr>
        <w:t xml:space="preserve">, </w:t>
      </w:r>
      <w:r w:rsidR="00795CAF">
        <w:rPr>
          <w:lang w:val="es-ES_tradnl"/>
        </w:rPr>
        <w:t xml:space="preserve">incluida la ruta Medellín-Bogotá donde </w:t>
      </w:r>
      <w:r w:rsidR="00617B4B">
        <w:rPr>
          <w:lang w:val="es-ES_tradnl"/>
        </w:rPr>
        <w:t>fueron desaparecidos</w:t>
      </w:r>
      <w:r w:rsidR="00795CAF">
        <w:rPr>
          <w:lang w:val="es-ES_tradnl"/>
        </w:rPr>
        <w:t xml:space="preserve"> los Sres. </w:t>
      </w:r>
      <w:proofErr w:type="spellStart"/>
      <w:r w:rsidR="00592771">
        <w:rPr>
          <w:lang w:val="es-ES_tradnl"/>
        </w:rPr>
        <w:t>Anzola</w:t>
      </w:r>
      <w:proofErr w:type="spellEnd"/>
      <w:r w:rsidR="00592771">
        <w:rPr>
          <w:lang w:val="es-ES_tradnl"/>
        </w:rPr>
        <w:t xml:space="preserve"> y Molina</w:t>
      </w:r>
      <w:r w:rsidR="004B006C">
        <w:rPr>
          <w:lang w:val="es-ES_tradnl"/>
        </w:rPr>
        <w:t>, y que</w:t>
      </w:r>
      <w:r w:rsidR="00617B4B">
        <w:rPr>
          <w:lang w:val="es-ES_tradnl"/>
        </w:rPr>
        <w:t xml:space="preserve"> dicho grupo operaba</w:t>
      </w:r>
      <w:r w:rsidR="00FF16D0">
        <w:rPr>
          <w:lang w:val="es-ES_tradnl"/>
        </w:rPr>
        <w:t xml:space="preserve"> con la aquiescencia del Ejército Nacional de Colombia, el cual habría ofrecido entrenamiento, armas y encubrimiento a las acciones del grupo</w:t>
      </w:r>
      <w:r w:rsidR="00170167">
        <w:rPr>
          <w:rStyle w:val="Refdenotaalpie"/>
          <w:lang w:val="es-ES_tradnl"/>
        </w:rPr>
        <w:footnoteReference w:id="26"/>
      </w:r>
      <w:r w:rsidR="008C7E77">
        <w:rPr>
          <w:lang w:val="es-ES_tradnl"/>
        </w:rPr>
        <w:t>.</w:t>
      </w:r>
      <w:r w:rsidR="00FF16D0">
        <w:rPr>
          <w:lang w:val="es-ES_tradnl"/>
        </w:rPr>
        <w:t xml:space="preserve"> </w:t>
      </w:r>
      <w:r w:rsidR="00D4774E">
        <w:rPr>
          <w:lang w:val="es-ES_tradnl"/>
        </w:rPr>
        <w:t xml:space="preserve">El Comité observa que el Estado parte no ha proporcionado información rechazando la implicación de grupos paramilitares en las desapariciones denunciadas ni los vínculos de estos grupos con fuerzas militares. </w:t>
      </w:r>
      <w:r w:rsidR="00553AFB">
        <w:rPr>
          <w:lang w:val="es-ES_tradnl"/>
        </w:rPr>
        <w:t xml:space="preserve">Observa asimismo la falta de </w:t>
      </w:r>
      <w:r w:rsidR="005C7DC9">
        <w:rPr>
          <w:lang w:val="es-ES_tradnl"/>
        </w:rPr>
        <w:t xml:space="preserve">la debida </w:t>
      </w:r>
      <w:r w:rsidR="00553AFB">
        <w:rPr>
          <w:lang w:val="es-ES_tradnl"/>
        </w:rPr>
        <w:t xml:space="preserve">diligencia </w:t>
      </w:r>
      <w:r w:rsidR="00215246">
        <w:rPr>
          <w:lang w:val="es-ES_tradnl"/>
        </w:rPr>
        <w:t xml:space="preserve">del actuar </w:t>
      </w:r>
      <w:r w:rsidR="005C7DC9">
        <w:rPr>
          <w:lang w:val="es-ES_tradnl"/>
        </w:rPr>
        <w:t>de las</w:t>
      </w:r>
      <w:r w:rsidR="00553AFB">
        <w:rPr>
          <w:lang w:val="es-ES_tradnl"/>
        </w:rPr>
        <w:t xml:space="preserve"> autoridades investigativas</w:t>
      </w:r>
      <w:r w:rsidR="005C7DC9">
        <w:rPr>
          <w:lang w:val="es-ES_tradnl"/>
        </w:rPr>
        <w:t xml:space="preserve"> ante las numerosas denuncias recibidas</w:t>
      </w:r>
      <w:r w:rsidR="00FF34E1">
        <w:rPr>
          <w:lang w:val="es-ES_tradnl"/>
        </w:rPr>
        <w:t xml:space="preserve"> de parte de los autores</w:t>
      </w:r>
      <w:r w:rsidR="005C7DC9">
        <w:rPr>
          <w:lang w:val="es-ES_tradnl"/>
        </w:rPr>
        <w:t xml:space="preserve">, sin que nunca </w:t>
      </w:r>
      <w:r w:rsidR="00FF34E1">
        <w:rPr>
          <w:lang w:val="es-ES_tradnl"/>
        </w:rPr>
        <w:t>se orientaran las investigaciones a</w:t>
      </w:r>
      <w:r w:rsidR="005C7DC9">
        <w:rPr>
          <w:lang w:val="es-ES_tradnl"/>
        </w:rPr>
        <w:t xml:space="preserve">l </w:t>
      </w:r>
      <w:r w:rsidR="003A316C">
        <w:rPr>
          <w:lang w:val="es-ES_tradnl"/>
        </w:rPr>
        <w:t>ACMM</w:t>
      </w:r>
      <w:r w:rsidR="00FF34E1">
        <w:rPr>
          <w:lang w:val="es-ES_tradnl"/>
        </w:rPr>
        <w:t xml:space="preserve"> a pesar de la coincidencia de los hechos con el lugar, tiempo y modo de actuar del mismo</w:t>
      </w:r>
      <w:r w:rsidR="005C7DC9">
        <w:rPr>
          <w:lang w:val="es-ES_tradnl"/>
        </w:rPr>
        <w:t>.</w:t>
      </w:r>
      <w:r w:rsidR="007D12BA">
        <w:rPr>
          <w:lang w:val="es-ES_tradnl"/>
        </w:rPr>
        <w:t xml:space="preserve"> </w:t>
      </w:r>
      <w:r w:rsidR="004D2B73">
        <w:rPr>
          <w:lang w:val="es-ES_tradnl"/>
        </w:rPr>
        <w:t xml:space="preserve">A la luz de todo lo anterior, el Comité considera que </w:t>
      </w:r>
      <w:r w:rsidR="00025C46">
        <w:rPr>
          <w:lang w:val="es-ES_tradnl"/>
        </w:rPr>
        <w:t>los autores han justificado suficientemente</w:t>
      </w:r>
      <w:r w:rsidR="005D6BC9">
        <w:rPr>
          <w:lang w:val="es-ES_tradnl"/>
        </w:rPr>
        <w:t xml:space="preserve"> </w:t>
      </w:r>
      <w:r w:rsidR="005507A7">
        <w:rPr>
          <w:lang w:val="es-ES_tradnl"/>
        </w:rPr>
        <w:t>y el Estado parte no ha refutado</w:t>
      </w:r>
      <w:r w:rsidR="00D4774E" w:rsidRPr="00D4774E">
        <w:rPr>
          <w:lang w:val="es-ES_tradnl"/>
        </w:rPr>
        <w:t xml:space="preserve"> </w:t>
      </w:r>
      <w:r w:rsidR="00D4774E">
        <w:rPr>
          <w:lang w:val="es-ES_tradnl"/>
        </w:rPr>
        <w:t xml:space="preserve">que las desapariciones forzadas de los Sres. </w:t>
      </w:r>
      <w:proofErr w:type="spellStart"/>
      <w:r w:rsidR="00592771">
        <w:rPr>
          <w:lang w:val="es-ES_tradnl"/>
        </w:rPr>
        <w:t>Anzola</w:t>
      </w:r>
      <w:proofErr w:type="spellEnd"/>
      <w:r w:rsidR="00592771">
        <w:rPr>
          <w:lang w:val="es-ES_tradnl"/>
        </w:rPr>
        <w:t xml:space="preserve"> y Molina</w:t>
      </w:r>
      <w:r w:rsidR="00D4774E">
        <w:rPr>
          <w:lang w:val="es-ES_tradnl"/>
        </w:rPr>
        <w:t xml:space="preserve"> son atribuibles al Estado colombiano</w:t>
      </w:r>
      <w:r w:rsidR="00A11FFF">
        <w:rPr>
          <w:lang w:val="es-ES_tradnl"/>
        </w:rPr>
        <w:t xml:space="preserve">. </w:t>
      </w:r>
    </w:p>
    <w:p w:rsidR="004031D8" w:rsidRDefault="00B73FC7">
      <w:pPr>
        <w:pStyle w:val="SingleTxtG"/>
        <w:rPr>
          <w:lang w:val="es-ES_tradnl"/>
        </w:rPr>
      </w:pPr>
      <w:r>
        <w:rPr>
          <w:lang w:val="es-ES_tradnl"/>
        </w:rPr>
        <w:t>9</w:t>
      </w:r>
      <w:r w:rsidR="0073746D">
        <w:rPr>
          <w:lang w:val="es-ES_tradnl"/>
        </w:rPr>
        <w:t>.</w:t>
      </w:r>
      <w:r w:rsidR="00FA7935">
        <w:rPr>
          <w:lang w:val="es-ES_tradnl"/>
        </w:rPr>
        <w:t>4</w:t>
      </w:r>
      <w:r w:rsidR="0073746D">
        <w:rPr>
          <w:lang w:val="es-ES_tradnl"/>
        </w:rPr>
        <w:tab/>
      </w:r>
      <w:r w:rsidR="00712DD8">
        <w:rPr>
          <w:lang w:val="es-ES_tradnl"/>
        </w:rPr>
        <w:t xml:space="preserve">Los autores alegan que la desaparición forzada </w:t>
      </w:r>
      <w:r w:rsidR="00E70A00">
        <w:rPr>
          <w:lang w:val="es-ES_tradnl"/>
        </w:rPr>
        <w:t xml:space="preserve">de los Sres. </w:t>
      </w:r>
      <w:proofErr w:type="spellStart"/>
      <w:r w:rsidR="00592771">
        <w:rPr>
          <w:lang w:val="es-ES_tradnl"/>
        </w:rPr>
        <w:t>Anzola</w:t>
      </w:r>
      <w:proofErr w:type="spellEnd"/>
      <w:r w:rsidR="00592771">
        <w:rPr>
          <w:lang w:val="es-ES_tradnl"/>
        </w:rPr>
        <w:t xml:space="preserve"> y Molina</w:t>
      </w:r>
      <w:r w:rsidR="00E70A00">
        <w:rPr>
          <w:lang w:val="es-ES_tradnl"/>
        </w:rPr>
        <w:t xml:space="preserve"> </w:t>
      </w:r>
      <w:r w:rsidR="00712DD8">
        <w:rPr>
          <w:lang w:val="es-ES_tradnl"/>
        </w:rPr>
        <w:t xml:space="preserve">constituye </w:t>
      </w:r>
      <w:r w:rsidR="00712DD8" w:rsidRPr="00822E04">
        <w:rPr>
          <w:i/>
          <w:lang w:val="es-ES_tradnl"/>
        </w:rPr>
        <w:t>per se</w:t>
      </w:r>
      <w:r w:rsidR="00712DD8">
        <w:rPr>
          <w:lang w:val="es-ES_tradnl"/>
        </w:rPr>
        <w:t xml:space="preserve"> una violación de </w:t>
      </w:r>
      <w:r w:rsidR="00B20E94">
        <w:rPr>
          <w:lang w:val="es-ES_tradnl"/>
        </w:rPr>
        <w:t xml:space="preserve">múltiples derechos reconocidos en </w:t>
      </w:r>
      <w:r w:rsidR="00641EB2">
        <w:rPr>
          <w:lang w:val="es-ES_tradnl"/>
        </w:rPr>
        <w:t>el Pacto</w:t>
      </w:r>
      <w:r w:rsidR="003346A4">
        <w:rPr>
          <w:lang w:val="es-ES_tradnl"/>
        </w:rPr>
        <w:t>, incluido</w:t>
      </w:r>
      <w:r w:rsidR="005238AF">
        <w:rPr>
          <w:lang w:val="es-ES_tradnl"/>
        </w:rPr>
        <w:t>s</w:t>
      </w:r>
      <w:r w:rsidR="003346A4">
        <w:rPr>
          <w:lang w:val="es-ES_tradnl"/>
        </w:rPr>
        <w:t xml:space="preserve"> el derecho a no ser privado arbitrariamente de la vida, el derecho a no estar sujeto a torturas y malos tratos y el derecho a la libertad y seguridad personales</w:t>
      </w:r>
      <w:r w:rsidR="00712DD8">
        <w:rPr>
          <w:lang w:val="es-ES_tradnl"/>
        </w:rPr>
        <w:t xml:space="preserve">. </w:t>
      </w:r>
      <w:r w:rsidR="000F34F5">
        <w:rPr>
          <w:lang w:val="es-ES_tradnl"/>
        </w:rPr>
        <w:t>El Comité</w:t>
      </w:r>
      <w:r w:rsidR="00631A88">
        <w:rPr>
          <w:lang w:val="es-ES_tradnl"/>
        </w:rPr>
        <w:t xml:space="preserve"> recuerda que, aunque el término </w:t>
      </w:r>
      <w:r w:rsidR="00631A88" w:rsidRPr="00822E04">
        <w:rPr>
          <w:lang w:val="es-ES_tradnl"/>
        </w:rPr>
        <w:t>“desaparici</w:t>
      </w:r>
      <w:r w:rsidR="00631A88">
        <w:rPr>
          <w:lang w:val="es-ES_tradnl"/>
        </w:rPr>
        <w:t>ón fo</w:t>
      </w:r>
      <w:r w:rsidR="000004DB">
        <w:rPr>
          <w:lang w:val="es-ES_tradnl"/>
        </w:rPr>
        <w:t>r</w:t>
      </w:r>
      <w:r w:rsidR="00631A88">
        <w:rPr>
          <w:lang w:val="es-ES_tradnl"/>
        </w:rPr>
        <w:t>zada</w:t>
      </w:r>
      <w:r w:rsidR="00631A88" w:rsidRPr="00822E04">
        <w:rPr>
          <w:lang w:val="es-ES_tradnl"/>
        </w:rPr>
        <w:t>” no aparece expl</w:t>
      </w:r>
      <w:r w:rsidR="00631A88">
        <w:rPr>
          <w:lang w:val="es-ES_tradnl"/>
        </w:rPr>
        <w:t xml:space="preserve">ícitamente en ninguno de los artículos del Pacto, </w:t>
      </w:r>
      <w:r w:rsidR="000F34F5">
        <w:rPr>
          <w:lang w:val="es-ES_tradnl"/>
        </w:rPr>
        <w:t xml:space="preserve">la desaparición forzada constituye una serie única e integrada de actos que representa una violación </w:t>
      </w:r>
      <w:r w:rsidR="005B4E5E">
        <w:rPr>
          <w:lang w:val="es-ES_tradnl"/>
        </w:rPr>
        <w:t>continuada de varios derechos reconocidos en el Pacto</w:t>
      </w:r>
      <w:r w:rsidR="00260617">
        <w:rPr>
          <w:rStyle w:val="Refdenotaalpie"/>
          <w:lang w:val="es-ES_tradnl"/>
        </w:rPr>
        <w:footnoteReference w:id="27"/>
      </w:r>
      <w:r w:rsidR="008C7E77">
        <w:rPr>
          <w:lang w:val="es-ES_tradnl"/>
        </w:rPr>
        <w:t>.</w:t>
      </w:r>
      <w:r w:rsidR="005B4E5E">
        <w:rPr>
          <w:lang w:val="es-ES_tradnl"/>
        </w:rPr>
        <w:t xml:space="preserve"> </w:t>
      </w:r>
      <w:r w:rsidR="00FA7935">
        <w:rPr>
          <w:lang w:val="es-ES_tradnl"/>
        </w:rPr>
        <w:t>E</w:t>
      </w:r>
      <w:r w:rsidR="00260617">
        <w:rPr>
          <w:lang w:val="es-ES_tradnl"/>
        </w:rPr>
        <w:t>n el presente caso,</w:t>
      </w:r>
      <w:r w:rsidR="00631A88">
        <w:rPr>
          <w:lang w:val="es-ES_tradnl"/>
        </w:rPr>
        <w:t xml:space="preserve"> </w:t>
      </w:r>
      <w:r w:rsidR="00B20E94">
        <w:rPr>
          <w:lang w:val="es-ES_tradnl"/>
        </w:rPr>
        <w:t xml:space="preserve">han </w:t>
      </w:r>
      <w:r w:rsidR="007C2E65">
        <w:rPr>
          <w:lang w:val="es-ES_tradnl"/>
        </w:rPr>
        <w:t>transcurrido</w:t>
      </w:r>
      <w:r w:rsidR="00570F63">
        <w:rPr>
          <w:lang w:val="es-ES_tradnl"/>
        </w:rPr>
        <w:t xml:space="preserve"> </w:t>
      </w:r>
      <w:r w:rsidR="004E599B">
        <w:rPr>
          <w:lang w:val="es-ES_tradnl"/>
        </w:rPr>
        <w:t>21</w:t>
      </w:r>
      <w:r w:rsidR="00570F63">
        <w:rPr>
          <w:lang w:val="es-ES_tradnl"/>
        </w:rPr>
        <w:t xml:space="preserve"> a</w:t>
      </w:r>
      <w:r w:rsidR="007C2E65">
        <w:rPr>
          <w:lang w:val="es-ES_tradnl"/>
        </w:rPr>
        <w:t xml:space="preserve">ños desde </w:t>
      </w:r>
      <w:r w:rsidR="00B20E94">
        <w:rPr>
          <w:lang w:val="es-ES_tradnl"/>
        </w:rPr>
        <w:t xml:space="preserve">la </w:t>
      </w:r>
      <w:r w:rsidR="00570F63">
        <w:rPr>
          <w:lang w:val="es-ES_tradnl"/>
        </w:rPr>
        <w:t>desaparición</w:t>
      </w:r>
      <w:r w:rsidR="009334B1">
        <w:rPr>
          <w:lang w:val="es-ES_tradnl"/>
        </w:rPr>
        <w:t xml:space="preserve"> de los Sres. </w:t>
      </w:r>
      <w:proofErr w:type="spellStart"/>
      <w:r w:rsidR="00592771">
        <w:rPr>
          <w:lang w:val="es-ES_tradnl"/>
        </w:rPr>
        <w:t>Anzola</w:t>
      </w:r>
      <w:proofErr w:type="spellEnd"/>
      <w:r w:rsidR="00592771">
        <w:rPr>
          <w:lang w:val="es-ES_tradnl"/>
        </w:rPr>
        <w:t xml:space="preserve"> y Molina</w:t>
      </w:r>
      <w:r w:rsidR="00570F63">
        <w:rPr>
          <w:lang w:val="es-ES_tradnl"/>
        </w:rPr>
        <w:t xml:space="preserve"> </w:t>
      </w:r>
      <w:r w:rsidR="007C2E65">
        <w:rPr>
          <w:lang w:val="es-ES_tradnl"/>
        </w:rPr>
        <w:t xml:space="preserve">sin que el Estado parte haya avanzado mínimamente en las investigaciones de su suerte y paradero, </w:t>
      </w:r>
      <w:r w:rsidR="006F5064">
        <w:rPr>
          <w:lang w:val="es-ES_tradnl"/>
        </w:rPr>
        <w:t>así como en</w:t>
      </w:r>
      <w:r w:rsidR="00576960">
        <w:rPr>
          <w:lang w:val="es-ES_tradnl"/>
        </w:rPr>
        <w:t xml:space="preserve"> la determinación de responsabilidades</w:t>
      </w:r>
      <w:r w:rsidR="006F5064">
        <w:rPr>
          <w:lang w:val="es-ES_tradnl"/>
        </w:rPr>
        <w:t xml:space="preserve"> penales</w:t>
      </w:r>
      <w:r w:rsidR="00576960">
        <w:rPr>
          <w:lang w:val="es-ES_tradnl"/>
        </w:rPr>
        <w:t xml:space="preserve">, </w:t>
      </w:r>
      <w:r w:rsidR="007C2E65">
        <w:rPr>
          <w:lang w:val="es-ES_tradnl"/>
        </w:rPr>
        <w:t xml:space="preserve">a pesar de </w:t>
      </w:r>
      <w:r w:rsidR="00BA5FF2">
        <w:rPr>
          <w:lang w:val="es-ES_tradnl"/>
        </w:rPr>
        <w:t xml:space="preserve">las numerosas denuncias </w:t>
      </w:r>
      <w:r w:rsidR="002510A2">
        <w:rPr>
          <w:lang w:val="es-ES_tradnl"/>
        </w:rPr>
        <w:t>y recursos presentado</w:t>
      </w:r>
      <w:r w:rsidR="00BA5FF2">
        <w:rPr>
          <w:lang w:val="es-ES_tradnl"/>
        </w:rPr>
        <w:t>s por los autores y</w:t>
      </w:r>
      <w:r w:rsidR="002510A2">
        <w:rPr>
          <w:lang w:val="es-ES_tradnl"/>
        </w:rPr>
        <w:t xml:space="preserve"> </w:t>
      </w:r>
      <w:r w:rsidR="00BA5FF2">
        <w:rPr>
          <w:lang w:val="es-ES_tradnl"/>
        </w:rPr>
        <w:t xml:space="preserve">de </w:t>
      </w:r>
      <w:r w:rsidR="007C2E65">
        <w:rPr>
          <w:lang w:val="es-ES_tradnl"/>
        </w:rPr>
        <w:t xml:space="preserve">los indicios tendientes a confirmar que la desaparición </w:t>
      </w:r>
      <w:r w:rsidR="006F5064">
        <w:rPr>
          <w:lang w:val="es-ES_tradnl"/>
        </w:rPr>
        <w:t xml:space="preserve">forzada </w:t>
      </w:r>
      <w:r w:rsidR="007C2E65">
        <w:rPr>
          <w:lang w:val="es-ES_tradnl"/>
        </w:rPr>
        <w:t xml:space="preserve">habría sido a manos de grupos paramilitares </w:t>
      </w:r>
      <w:r w:rsidR="00E0644C">
        <w:rPr>
          <w:lang w:val="es-ES_tradnl"/>
        </w:rPr>
        <w:t xml:space="preserve">identificados </w:t>
      </w:r>
      <w:r w:rsidR="007C2E65">
        <w:rPr>
          <w:lang w:val="es-ES_tradnl"/>
        </w:rPr>
        <w:t xml:space="preserve">que operaban en la </w:t>
      </w:r>
      <w:r w:rsidR="003670AF">
        <w:rPr>
          <w:lang w:val="es-ES_tradnl"/>
        </w:rPr>
        <w:t>zona</w:t>
      </w:r>
      <w:r w:rsidR="006F5064">
        <w:rPr>
          <w:lang w:val="es-ES_tradnl"/>
        </w:rPr>
        <w:t xml:space="preserve"> donde ocurrieron</w:t>
      </w:r>
      <w:r w:rsidR="002510A2">
        <w:rPr>
          <w:lang w:val="es-ES_tradnl"/>
        </w:rPr>
        <w:t xml:space="preserve"> los hechos</w:t>
      </w:r>
      <w:r w:rsidR="007C2E65">
        <w:rPr>
          <w:lang w:val="es-ES_tradnl"/>
        </w:rPr>
        <w:t xml:space="preserve">. </w:t>
      </w:r>
      <w:r w:rsidR="00F57A6A">
        <w:rPr>
          <w:lang w:val="es-ES_tradnl"/>
        </w:rPr>
        <w:t xml:space="preserve">A la luz de </w:t>
      </w:r>
      <w:r w:rsidR="006F5064">
        <w:rPr>
          <w:lang w:val="es-ES_tradnl"/>
        </w:rPr>
        <w:t>todo lo anterior</w:t>
      </w:r>
      <w:r w:rsidR="00F57A6A">
        <w:rPr>
          <w:lang w:val="es-ES_tradnl"/>
        </w:rPr>
        <w:t xml:space="preserve">, así como del contexto </w:t>
      </w:r>
      <w:r w:rsidR="00965913">
        <w:rPr>
          <w:lang w:val="es-ES_tradnl"/>
        </w:rPr>
        <w:t xml:space="preserve">general </w:t>
      </w:r>
      <w:r w:rsidR="005D0F92">
        <w:rPr>
          <w:lang w:val="es-ES_tradnl"/>
        </w:rPr>
        <w:t xml:space="preserve">de violaciones a los derechos humanos </w:t>
      </w:r>
      <w:r w:rsidR="00541713">
        <w:rPr>
          <w:lang w:val="es-ES_tradnl"/>
        </w:rPr>
        <w:t>—</w:t>
      </w:r>
      <w:r w:rsidR="005D0F92">
        <w:rPr>
          <w:lang w:val="es-ES_tradnl"/>
        </w:rPr>
        <w:t xml:space="preserve">en particular, </w:t>
      </w:r>
      <w:r w:rsidR="00176DBC">
        <w:rPr>
          <w:lang w:val="es-ES_tradnl"/>
        </w:rPr>
        <w:t>la práctica de</w:t>
      </w:r>
      <w:r w:rsidR="005D0F92">
        <w:rPr>
          <w:lang w:val="es-ES_tradnl"/>
        </w:rPr>
        <w:t xml:space="preserve"> </w:t>
      </w:r>
      <w:r w:rsidR="00176DBC">
        <w:rPr>
          <w:lang w:val="es-ES_tradnl"/>
        </w:rPr>
        <w:t>desapariciones</w:t>
      </w:r>
      <w:r w:rsidR="005D0F92">
        <w:rPr>
          <w:lang w:val="es-ES_tradnl"/>
        </w:rPr>
        <w:t xml:space="preserve"> forzada</w:t>
      </w:r>
      <w:r w:rsidR="00176DBC">
        <w:rPr>
          <w:lang w:val="es-ES_tradnl"/>
        </w:rPr>
        <w:t>s</w:t>
      </w:r>
      <w:r w:rsidR="00541713">
        <w:rPr>
          <w:lang w:val="es-ES_tradnl"/>
        </w:rPr>
        <w:t>—</w:t>
      </w:r>
      <w:r w:rsidR="005D0F92">
        <w:rPr>
          <w:lang w:val="es-ES_tradnl"/>
        </w:rPr>
        <w:t xml:space="preserve"> imperante en </w:t>
      </w:r>
      <w:r w:rsidR="00CE7F1A">
        <w:rPr>
          <w:lang w:val="es-ES_tradnl"/>
        </w:rPr>
        <w:t>el lugar y momento en que ocurrieron los hechos,</w:t>
      </w:r>
      <w:r w:rsidR="005D0F92">
        <w:rPr>
          <w:lang w:val="es-ES_tradnl"/>
        </w:rPr>
        <w:t xml:space="preserve"> según</w:t>
      </w:r>
      <w:r w:rsidR="005A009B">
        <w:rPr>
          <w:lang w:val="es-ES_tradnl"/>
        </w:rPr>
        <w:t xml:space="preserve"> </w:t>
      </w:r>
      <w:r w:rsidR="00C73DE8">
        <w:rPr>
          <w:lang w:val="es-ES_tradnl"/>
        </w:rPr>
        <w:t xml:space="preserve">amplia </w:t>
      </w:r>
      <w:r w:rsidR="005A009B">
        <w:rPr>
          <w:lang w:val="es-ES_tradnl"/>
        </w:rPr>
        <w:t xml:space="preserve">información aportada por los autores, el Comité considera </w:t>
      </w:r>
      <w:r w:rsidR="00AE5DC5">
        <w:rPr>
          <w:lang w:val="es-ES_tradnl"/>
        </w:rPr>
        <w:t xml:space="preserve">que el Estado parte ha </w:t>
      </w:r>
      <w:r w:rsidR="00892228">
        <w:rPr>
          <w:lang w:val="es-ES_tradnl"/>
        </w:rPr>
        <w:t xml:space="preserve">violado los derechos de los Sres. </w:t>
      </w:r>
      <w:proofErr w:type="spellStart"/>
      <w:r w:rsidR="00592771">
        <w:rPr>
          <w:lang w:val="es-ES_tradnl"/>
        </w:rPr>
        <w:t>Anzola</w:t>
      </w:r>
      <w:proofErr w:type="spellEnd"/>
      <w:r w:rsidR="00592771">
        <w:rPr>
          <w:lang w:val="es-ES_tradnl"/>
        </w:rPr>
        <w:t xml:space="preserve"> y Molina</w:t>
      </w:r>
      <w:r w:rsidR="00892228">
        <w:rPr>
          <w:lang w:val="es-ES_tradnl"/>
        </w:rPr>
        <w:t xml:space="preserve"> reconocidos en los artículos 6, 7 y 9 del Pacto.</w:t>
      </w:r>
      <w:r w:rsidR="00685A54">
        <w:rPr>
          <w:lang w:val="es-ES_tradnl"/>
        </w:rPr>
        <w:t xml:space="preserve"> </w:t>
      </w:r>
    </w:p>
    <w:p w:rsidR="00BB3243" w:rsidRDefault="005A46E7" w:rsidP="00CA4B49">
      <w:pPr>
        <w:pStyle w:val="SingleTxtG"/>
        <w:rPr>
          <w:lang w:val="es-ES_tradnl"/>
        </w:rPr>
      </w:pPr>
      <w:r>
        <w:rPr>
          <w:lang w:val="es-ES_tradnl"/>
        </w:rPr>
        <w:t>9.</w:t>
      </w:r>
      <w:r w:rsidR="00176DBC">
        <w:rPr>
          <w:lang w:val="es-ES_tradnl"/>
        </w:rPr>
        <w:t>5</w:t>
      </w:r>
      <w:r>
        <w:rPr>
          <w:lang w:val="es-ES_tradnl"/>
        </w:rPr>
        <w:tab/>
      </w:r>
      <w:r w:rsidR="00BB3243">
        <w:rPr>
          <w:lang w:val="es-ES_tradnl"/>
        </w:rPr>
        <w:t xml:space="preserve">Los autores argumentan que la </w:t>
      </w:r>
      <w:r w:rsidR="00BB3243" w:rsidRPr="00AD349E">
        <w:rPr>
          <w:lang w:val="es-ES_tradnl"/>
        </w:rPr>
        <w:t xml:space="preserve">desaparición forzada viola </w:t>
      </w:r>
      <w:r w:rsidR="00BB3243">
        <w:rPr>
          <w:lang w:val="es-ES_tradnl"/>
        </w:rPr>
        <w:t xml:space="preserve">a su vez </w:t>
      </w:r>
      <w:r w:rsidR="00BB3243" w:rsidRPr="00AD349E">
        <w:rPr>
          <w:lang w:val="es-ES_tradnl"/>
        </w:rPr>
        <w:t>el derecho al reconocimiento de la personalidad jurídica de todo ser humano establecido en el artículo 16 del Pacto</w:t>
      </w:r>
      <w:r w:rsidR="008610EF">
        <w:rPr>
          <w:lang w:val="es-ES_tradnl"/>
        </w:rPr>
        <w:t>,</w:t>
      </w:r>
      <w:r w:rsidR="00BB3243">
        <w:rPr>
          <w:lang w:val="es-ES_tradnl"/>
        </w:rPr>
        <w:t xml:space="preserve"> dado que </w:t>
      </w:r>
      <w:r w:rsidR="00BB3243" w:rsidRPr="00AD349E">
        <w:rPr>
          <w:lang w:val="es-ES_tradnl"/>
        </w:rPr>
        <w:t>un elemento que caracteriza la desaparición forzada es la sustracción al individuo de la protección de la ley</w:t>
      </w:r>
      <w:r w:rsidR="00BB3243">
        <w:rPr>
          <w:lang w:val="es-ES_tradnl"/>
        </w:rPr>
        <w:t>, según lo reconocido</w:t>
      </w:r>
      <w:r w:rsidR="00BB3243" w:rsidRPr="00266690">
        <w:rPr>
          <w:i/>
          <w:lang w:val="es-ES_tradnl"/>
        </w:rPr>
        <w:t xml:space="preserve">, inter </w:t>
      </w:r>
      <w:proofErr w:type="spellStart"/>
      <w:r w:rsidR="00BB3243" w:rsidRPr="00266690">
        <w:rPr>
          <w:i/>
          <w:lang w:val="es-ES_tradnl"/>
        </w:rPr>
        <w:t>alia</w:t>
      </w:r>
      <w:proofErr w:type="spellEnd"/>
      <w:r w:rsidR="00BB3243">
        <w:rPr>
          <w:lang w:val="es-ES_tradnl"/>
        </w:rPr>
        <w:t xml:space="preserve">, en el artículo 2 de la Convención Internacional para la </w:t>
      </w:r>
      <w:r w:rsidR="001B79A2">
        <w:rPr>
          <w:lang w:val="es-ES_tradnl"/>
        </w:rPr>
        <w:t>P</w:t>
      </w:r>
      <w:r w:rsidR="00BB3243">
        <w:rPr>
          <w:lang w:val="es-ES_tradnl"/>
        </w:rPr>
        <w:t xml:space="preserve">rotección de </w:t>
      </w:r>
      <w:r w:rsidR="001B79A2">
        <w:rPr>
          <w:lang w:val="es-ES_tradnl"/>
        </w:rPr>
        <w:t>T</w:t>
      </w:r>
      <w:r w:rsidR="00BB3243">
        <w:rPr>
          <w:lang w:val="es-ES_tradnl"/>
        </w:rPr>
        <w:t xml:space="preserve">odas las </w:t>
      </w:r>
      <w:r w:rsidR="001B79A2">
        <w:rPr>
          <w:lang w:val="es-ES_tradnl"/>
        </w:rPr>
        <w:t>P</w:t>
      </w:r>
      <w:r w:rsidR="00BB3243">
        <w:rPr>
          <w:lang w:val="es-ES_tradnl"/>
        </w:rPr>
        <w:t xml:space="preserve">ersonas contra las </w:t>
      </w:r>
      <w:r w:rsidR="001B79A2">
        <w:rPr>
          <w:lang w:val="es-ES_tradnl"/>
        </w:rPr>
        <w:t>D</w:t>
      </w:r>
      <w:r w:rsidR="00BB3243">
        <w:rPr>
          <w:lang w:val="es-ES_tradnl"/>
        </w:rPr>
        <w:t xml:space="preserve">esapariciones </w:t>
      </w:r>
      <w:r w:rsidR="001B79A2">
        <w:rPr>
          <w:lang w:val="es-ES_tradnl"/>
        </w:rPr>
        <w:t>F</w:t>
      </w:r>
      <w:r w:rsidR="00BB3243">
        <w:rPr>
          <w:lang w:val="es-ES_tradnl"/>
        </w:rPr>
        <w:t xml:space="preserve">orzadas. El Comité </w:t>
      </w:r>
      <w:r w:rsidR="000A563D">
        <w:rPr>
          <w:lang w:val="es-ES_tradnl"/>
        </w:rPr>
        <w:t>considera</w:t>
      </w:r>
      <w:r w:rsidR="00BB3243">
        <w:rPr>
          <w:lang w:val="es-ES_tradnl"/>
        </w:rPr>
        <w:t xml:space="preserve"> que la sustracción </w:t>
      </w:r>
      <w:r w:rsidR="008610EF">
        <w:rPr>
          <w:lang w:val="es-ES_tradnl"/>
        </w:rPr>
        <w:t>deliberada</w:t>
      </w:r>
      <w:r w:rsidR="00BB3243">
        <w:rPr>
          <w:lang w:val="es-ES_tradnl"/>
        </w:rPr>
        <w:t xml:space="preserve"> de una persona de la protección de la ley </w:t>
      </w:r>
      <w:r w:rsidR="000A563D">
        <w:rPr>
          <w:lang w:val="es-ES_tradnl"/>
        </w:rPr>
        <w:t>constituye</w:t>
      </w:r>
      <w:r w:rsidR="00BB3243">
        <w:rPr>
          <w:lang w:val="es-ES_tradnl"/>
        </w:rPr>
        <w:t xml:space="preserve"> una denegación del reconocimiento de </w:t>
      </w:r>
      <w:r w:rsidR="00CA4B49">
        <w:rPr>
          <w:lang w:val="es-ES_tradnl"/>
        </w:rPr>
        <w:t>su personalidad jurídica</w:t>
      </w:r>
      <w:r w:rsidR="00BB3243">
        <w:rPr>
          <w:lang w:val="es-ES_tradnl"/>
        </w:rPr>
        <w:t>, en particular si se ha impedido sistemáticamente todo esfuerzo de los familiares de las víctimas de acceder a recursos eficaces. En ausencia de información del Estado parte respecto a este punto, el Comité considera que se ha violado el artículo 16 del Pacto respecto a las personas desaparecidas.</w:t>
      </w:r>
    </w:p>
    <w:p w:rsidR="005A46E7" w:rsidRDefault="00BB3243">
      <w:pPr>
        <w:pStyle w:val="SingleTxtG"/>
        <w:rPr>
          <w:lang w:val="es-ES_tradnl"/>
        </w:rPr>
      </w:pPr>
      <w:r>
        <w:rPr>
          <w:lang w:val="es-ES_tradnl"/>
        </w:rPr>
        <w:lastRenderedPageBreak/>
        <w:t>9.</w:t>
      </w:r>
      <w:r w:rsidR="00653D2D">
        <w:rPr>
          <w:lang w:val="es-ES_tradnl"/>
        </w:rPr>
        <w:t>6</w:t>
      </w:r>
      <w:r>
        <w:rPr>
          <w:lang w:val="es-ES_tradnl"/>
        </w:rPr>
        <w:tab/>
      </w:r>
      <w:r w:rsidR="005A46E7">
        <w:rPr>
          <w:lang w:val="es-ES_tradnl"/>
        </w:rPr>
        <w:t xml:space="preserve">El Comité toma nota de las alegaciones de los autores relativas a la falta de investigación exhaustiva y eficaz por el Estado parte de la desaparición de los Sres. </w:t>
      </w:r>
      <w:proofErr w:type="spellStart"/>
      <w:r w:rsidR="00592771">
        <w:rPr>
          <w:lang w:val="es-ES_tradnl"/>
        </w:rPr>
        <w:t>Anzola</w:t>
      </w:r>
      <w:proofErr w:type="spellEnd"/>
      <w:r w:rsidR="00592771">
        <w:rPr>
          <w:lang w:val="es-ES_tradnl"/>
        </w:rPr>
        <w:t xml:space="preserve"> y Molina</w:t>
      </w:r>
      <w:r w:rsidR="005A46E7">
        <w:rPr>
          <w:lang w:val="es-ES_tradnl"/>
        </w:rPr>
        <w:t>, lo cual habría violado su derecho a un recurso efectivo reconocido en el artículo 2</w:t>
      </w:r>
      <w:r w:rsidR="001B79A2">
        <w:rPr>
          <w:lang w:val="es-ES_tradnl"/>
        </w:rPr>
        <w:t>, párrafo 3,</w:t>
      </w:r>
      <w:r w:rsidR="005A46E7">
        <w:rPr>
          <w:lang w:val="es-ES_tradnl"/>
        </w:rPr>
        <w:t xml:space="preserve"> del Pacto. El Comité recuerda su </w:t>
      </w:r>
      <w:r w:rsidR="00580AFE">
        <w:rPr>
          <w:lang w:val="es-ES_tradnl"/>
        </w:rPr>
        <w:t>o</w:t>
      </w:r>
      <w:r w:rsidR="005A46E7">
        <w:rPr>
          <w:lang w:val="es-ES_tradnl"/>
        </w:rPr>
        <w:t xml:space="preserve">bservación </w:t>
      </w:r>
      <w:r w:rsidR="00580AFE">
        <w:rPr>
          <w:lang w:val="es-ES_tradnl"/>
        </w:rPr>
        <w:t>g</w:t>
      </w:r>
      <w:r w:rsidR="005A46E7">
        <w:rPr>
          <w:lang w:val="es-ES_tradnl"/>
        </w:rPr>
        <w:t xml:space="preserve">eneral </w:t>
      </w:r>
      <w:r w:rsidR="00580AFE">
        <w:rPr>
          <w:lang w:val="es-ES_tradnl"/>
        </w:rPr>
        <w:t xml:space="preserve">núm. </w:t>
      </w:r>
      <w:r w:rsidR="005A46E7">
        <w:rPr>
          <w:lang w:val="es-ES_tradnl"/>
        </w:rPr>
        <w:t>31</w:t>
      </w:r>
      <w:r w:rsidR="001B79A2">
        <w:rPr>
          <w:lang w:val="es-ES_tradnl"/>
        </w:rPr>
        <w:t xml:space="preserve"> (CCPR/C/21/Rev.1/Add.13)</w:t>
      </w:r>
      <w:r w:rsidR="005A46E7">
        <w:rPr>
          <w:lang w:val="es-ES_tradnl"/>
        </w:rPr>
        <w:t>, según la cual “</w:t>
      </w:r>
      <w:r w:rsidR="00580AFE">
        <w:rPr>
          <w:lang w:val="es-ES_tradnl"/>
        </w:rPr>
        <w:t>el hecho de que un Estado parte no investigue las denuncias de violación puede ser de por sí una vulneración del Pacto</w:t>
      </w:r>
      <w:r w:rsidR="001B79A2">
        <w:rPr>
          <w:lang w:val="es-ES_tradnl"/>
        </w:rPr>
        <w:t>” y “</w:t>
      </w:r>
      <w:r w:rsidR="00580AFE">
        <w:rPr>
          <w:lang w:val="es-ES_tradnl"/>
        </w:rPr>
        <w:t>La cesación de la violación constituye un elemento indispensable del derecho a obtener un recurso efectivo</w:t>
      </w:r>
      <w:r w:rsidR="005A46E7">
        <w:rPr>
          <w:lang w:val="es-ES_tradnl"/>
        </w:rPr>
        <w:t>”</w:t>
      </w:r>
      <w:r w:rsidR="001B79A2">
        <w:rPr>
          <w:lang w:val="es-ES_tradnl"/>
        </w:rPr>
        <w:t xml:space="preserve"> (</w:t>
      </w:r>
      <w:r w:rsidR="00580AFE">
        <w:rPr>
          <w:lang w:val="es-ES_tradnl"/>
        </w:rPr>
        <w:t>párr. 15).</w:t>
      </w:r>
      <w:r w:rsidR="005A46E7">
        <w:rPr>
          <w:lang w:val="es-ES_tradnl"/>
        </w:rPr>
        <w:t xml:space="preserve"> </w:t>
      </w:r>
      <w:r w:rsidR="005A46E7" w:rsidRPr="00C44E4D">
        <w:rPr>
          <w:lang w:val="es-ES_tradnl"/>
        </w:rPr>
        <w:t xml:space="preserve">Esas obligaciones </w:t>
      </w:r>
      <w:r w:rsidR="00580AFE">
        <w:rPr>
          <w:lang w:val="es-ES_tradnl"/>
        </w:rPr>
        <w:t>existen concretamente en relación con las infracciones</w:t>
      </w:r>
      <w:r w:rsidR="008C7E77">
        <w:rPr>
          <w:lang w:val="es-ES_tradnl"/>
        </w:rPr>
        <w:t xml:space="preserve"> reconocidas como delitos</w:t>
      </w:r>
      <w:r w:rsidR="005A18A7">
        <w:rPr>
          <w:lang w:val="es-ES_tradnl"/>
        </w:rPr>
        <w:t xml:space="preserve">, entre ellos </w:t>
      </w:r>
      <w:r w:rsidR="005A46E7" w:rsidRPr="00C44E4D">
        <w:rPr>
          <w:lang w:val="es-ES_tradnl"/>
        </w:rPr>
        <w:t>la desaparición forzosa</w:t>
      </w:r>
      <w:r w:rsidR="005A18A7">
        <w:rPr>
          <w:lang w:val="es-ES_tradnl"/>
        </w:rPr>
        <w:t xml:space="preserve"> (párr. 18)</w:t>
      </w:r>
      <w:r w:rsidR="00F27C93">
        <w:rPr>
          <w:lang w:val="es-ES_tradnl"/>
        </w:rPr>
        <w:t>.</w:t>
      </w:r>
      <w:r w:rsidR="005A46E7">
        <w:rPr>
          <w:lang w:val="es-ES_tradnl"/>
        </w:rPr>
        <w:t xml:space="preserve"> </w:t>
      </w:r>
    </w:p>
    <w:p w:rsidR="005A46E7" w:rsidRDefault="005A46E7">
      <w:pPr>
        <w:pStyle w:val="SingleTxtG"/>
        <w:rPr>
          <w:lang w:val="es-ES_tradnl"/>
        </w:rPr>
      </w:pPr>
      <w:r>
        <w:rPr>
          <w:lang w:val="es-ES_tradnl"/>
        </w:rPr>
        <w:t>9.</w:t>
      </w:r>
      <w:r w:rsidR="00BB3243">
        <w:rPr>
          <w:lang w:val="es-ES_tradnl"/>
        </w:rPr>
        <w:t>7</w:t>
      </w:r>
      <w:r>
        <w:rPr>
          <w:lang w:val="es-ES_tradnl"/>
        </w:rPr>
        <w:tab/>
        <w:t>El Comité observa que, en el presente caso, los autores justifican la ineficacia y falta de seriedad de las investigaciones, en particular, en la absoluta falta de investigación de los grupos paramilitares que operaban en la zona con la aquiescencia de las Fuerzas Armadas. En este sentido, la</w:t>
      </w:r>
      <w:r w:rsidR="00AF4CF3">
        <w:rPr>
          <w:lang w:val="es-ES_tradnl"/>
        </w:rPr>
        <w:t xml:space="preserve"> </w:t>
      </w:r>
      <w:r>
        <w:rPr>
          <w:lang w:val="es-ES_tradnl"/>
        </w:rPr>
        <w:t xml:space="preserve">Fiscalía se habría limitado a interrogar a los autores y al notario de Puerto Triunfo, sin incluir </w:t>
      </w:r>
      <w:r w:rsidR="001B79A2">
        <w:rPr>
          <w:lang w:val="es-ES_tradnl"/>
        </w:rPr>
        <w:t>ni</w:t>
      </w:r>
      <w:r>
        <w:rPr>
          <w:lang w:val="es-ES_tradnl"/>
        </w:rPr>
        <w:t xml:space="preserve"> considerar en ningún momento a los grupos armados irregulares presentes en la región a pesar de la coincidencia del hecho, </w:t>
      </w:r>
      <w:r w:rsidR="001B79A2">
        <w:rPr>
          <w:lang w:val="es-ES_tradnl"/>
        </w:rPr>
        <w:t xml:space="preserve">el </w:t>
      </w:r>
      <w:r>
        <w:rPr>
          <w:lang w:val="es-ES_tradnl"/>
        </w:rPr>
        <w:t xml:space="preserve">tiempo y </w:t>
      </w:r>
      <w:r w:rsidR="001B79A2">
        <w:rPr>
          <w:lang w:val="es-ES_tradnl"/>
        </w:rPr>
        <w:t xml:space="preserve">la </w:t>
      </w:r>
      <w:r>
        <w:rPr>
          <w:lang w:val="es-ES_tradnl"/>
        </w:rPr>
        <w:t xml:space="preserve">forma de la desaparición con el </w:t>
      </w:r>
      <w:r w:rsidRPr="003435C4">
        <w:rPr>
          <w:i/>
          <w:lang w:val="es-ES_tradnl"/>
        </w:rPr>
        <w:t>modus operandi</w:t>
      </w:r>
      <w:r>
        <w:rPr>
          <w:lang w:val="es-ES_tradnl"/>
        </w:rPr>
        <w:t xml:space="preserve"> de dichos grupos, según amplia información aportada por los autores. El Comité observa asimismo que, a pesar de las numerosas denuncias y solicitudes de información presentadas por los autores desde marzo de 1995 ante las distintas instancias policiales, penales y administrativas competentes, no han obtenido hasta el día de hoy ninguna información oficial sobre la suerte y el paradero de sus familiares desaparecidos, sin que el Estado parte haya proporcionado argumentos convincentes para justificar dicho retraso en poder completar la investigación y llevar a los presuntos responsables ante la justicia. A la luz de todo lo anterior, el Comité considera que el Estado parte no proporcionó un recurso efectivo a los autores por la desaparición de sus familiares, según lo requerido por el artículo 2</w:t>
      </w:r>
      <w:r w:rsidR="001B79A2">
        <w:rPr>
          <w:lang w:val="es-ES_tradnl"/>
        </w:rPr>
        <w:t>, párrafo 3,</w:t>
      </w:r>
      <w:r>
        <w:rPr>
          <w:lang w:val="es-ES_tradnl"/>
        </w:rPr>
        <w:t xml:space="preserve"> del Pacto. En consecuencia, el Comité considera que los actos ante sí constituyen una violación del artículo 2, </w:t>
      </w:r>
      <w:r w:rsidR="001B79A2">
        <w:rPr>
          <w:lang w:val="es-ES_tradnl"/>
        </w:rPr>
        <w:t xml:space="preserve">párrafo 3, </w:t>
      </w:r>
      <w:r>
        <w:rPr>
          <w:lang w:val="es-ES_tradnl"/>
        </w:rPr>
        <w:t>leído conjun</w:t>
      </w:r>
      <w:r w:rsidR="002D42DD">
        <w:rPr>
          <w:lang w:val="es-ES_tradnl"/>
        </w:rPr>
        <w:t>tamente con los artículos 6, 7, 9 y 16.</w:t>
      </w:r>
    </w:p>
    <w:p w:rsidR="00CC3994" w:rsidRDefault="00242E10">
      <w:pPr>
        <w:pStyle w:val="SingleTxtG"/>
        <w:rPr>
          <w:lang w:val="es-ES_tradnl"/>
        </w:rPr>
      </w:pPr>
      <w:r>
        <w:rPr>
          <w:lang w:val="es-ES_tradnl"/>
        </w:rPr>
        <w:t>9.</w:t>
      </w:r>
      <w:r w:rsidR="00BB3243">
        <w:rPr>
          <w:lang w:val="es-ES_tradnl"/>
        </w:rPr>
        <w:t>8</w:t>
      </w:r>
      <w:r>
        <w:rPr>
          <w:lang w:val="es-ES_tradnl"/>
        </w:rPr>
        <w:tab/>
        <w:t>Los autores a</w:t>
      </w:r>
      <w:r w:rsidR="000811A5">
        <w:rPr>
          <w:lang w:val="es-ES_tradnl"/>
        </w:rPr>
        <w:t>legan</w:t>
      </w:r>
      <w:r>
        <w:rPr>
          <w:lang w:val="es-ES_tradnl"/>
        </w:rPr>
        <w:t xml:space="preserve"> que ellos mismos</w:t>
      </w:r>
      <w:r w:rsidR="007D12BA">
        <w:rPr>
          <w:lang w:val="es-ES_tradnl"/>
        </w:rPr>
        <w:t xml:space="preserve"> </w:t>
      </w:r>
      <w:r w:rsidR="000A563D">
        <w:rPr>
          <w:lang w:val="es-ES_tradnl"/>
        </w:rPr>
        <w:t xml:space="preserve">y sus familias </w:t>
      </w:r>
      <w:r>
        <w:rPr>
          <w:lang w:val="es-ES_tradnl"/>
        </w:rPr>
        <w:t xml:space="preserve">han experimentado un profundo sufrimiento </w:t>
      </w:r>
      <w:r w:rsidR="000A563D">
        <w:rPr>
          <w:lang w:val="es-ES_tradnl"/>
        </w:rPr>
        <w:t xml:space="preserve">y afectaciones psicosociales </w:t>
      </w:r>
      <w:r>
        <w:rPr>
          <w:lang w:val="es-ES_tradnl"/>
        </w:rPr>
        <w:t>por la desaparición de sus seres queridos y la incertidumbre sobre su suerte y paradero, lo cual constituiría un trato prohibido por el artículo 7 del Pacto.</w:t>
      </w:r>
      <w:r w:rsidR="000811A5">
        <w:rPr>
          <w:lang w:val="es-ES_tradnl"/>
        </w:rPr>
        <w:t xml:space="preserve"> El Comité observa asimismo que el Estado no habría </w:t>
      </w:r>
      <w:r w:rsidR="005A7897">
        <w:rPr>
          <w:lang w:val="es-ES_tradnl"/>
        </w:rPr>
        <w:t xml:space="preserve">destinado los esfuerzos necesarios para investigar la desaparición de los Sres. </w:t>
      </w:r>
      <w:proofErr w:type="spellStart"/>
      <w:r w:rsidR="00592771">
        <w:rPr>
          <w:lang w:val="es-ES_tradnl"/>
        </w:rPr>
        <w:t>Anzola</w:t>
      </w:r>
      <w:proofErr w:type="spellEnd"/>
      <w:r w:rsidR="00592771">
        <w:rPr>
          <w:lang w:val="es-ES_tradnl"/>
        </w:rPr>
        <w:t xml:space="preserve"> y Molina</w:t>
      </w:r>
      <w:r w:rsidR="005A7897">
        <w:rPr>
          <w:lang w:val="es-ES_tradnl"/>
        </w:rPr>
        <w:t>, enjuiciar a los responsables y ofrecer reparación a los autores</w:t>
      </w:r>
      <w:r w:rsidR="00E0644C">
        <w:rPr>
          <w:lang w:val="es-ES_tradnl"/>
        </w:rPr>
        <w:t>, información que no ha sido cuestionada por el Estado parte</w:t>
      </w:r>
      <w:r w:rsidR="000811A5">
        <w:rPr>
          <w:lang w:val="es-ES_tradnl"/>
        </w:rPr>
        <w:t xml:space="preserve">. </w:t>
      </w:r>
      <w:r w:rsidR="00E0644C">
        <w:rPr>
          <w:lang w:val="es-ES_tradnl"/>
        </w:rPr>
        <w:t>En consecuencia, e</w:t>
      </w:r>
      <w:r w:rsidR="000811A5">
        <w:rPr>
          <w:lang w:val="es-ES_tradnl"/>
        </w:rPr>
        <w:t xml:space="preserve">l Comité concluye que los hechos descritos constituyen </w:t>
      </w:r>
      <w:r w:rsidR="00DF4FAA">
        <w:rPr>
          <w:lang w:val="es-ES_tradnl"/>
        </w:rPr>
        <w:t xml:space="preserve">asimismo </w:t>
      </w:r>
      <w:r w:rsidR="000811A5">
        <w:rPr>
          <w:lang w:val="es-ES_tradnl"/>
        </w:rPr>
        <w:t>una violación del artículo 7</w:t>
      </w:r>
      <w:r w:rsidR="005E499F">
        <w:rPr>
          <w:lang w:val="es-ES_tradnl"/>
        </w:rPr>
        <w:t xml:space="preserve"> y del artículo 2, párrafo 3</w:t>
      </w:r>
      <w:r w:rsidR="00D4774E">
        <w:rPr>
          <w:lang w:val="es-ES_tradnl"/>
        </w:rPr>
        <w:t>,</w:t>
      </w:r>
      <w:r w:rsidR="005E499F">
        <w:rPr>
          <w:lang w:val="es-ES_tradnl"/>
        </w:rPr>
        <w:t xml:space="preserve"> leído conjuntamente con el artículo 7</w:t>
      </w:r>
      <w:r w:rsidR="000811A5">
        <w:rPr>
          <w:lang w:val="es-ES_tradnl"/>
        </w:rPr>
        <w:t xml:space="preserve"> del Pacto.</w:t>
      </w:r>
    </w:p>
    <w:p w:rsidR="00242E10" w:rsidRDefault="00242E10" w:rsidP="000D2405">
      <w:pPr>
        <w:pStyle w:val="SingleTxtG"/>
        <w:rPr>
          <w:lang w:val="es-ES_tradnl"/>
        </w:rPr>
      </w:pPr>
      <w:r>
        <w:rPr>
          <w:lang w:val="es-ES_tradnl"/>
        </w:rPr>
        <w:t>9.</w:t>
      </w:r>
      <w:r w:rsidR="0001716D">
        <w:rPr>
          <w:lang w:val="es-ES_tradnl"/>
        </w:rPr>
        <w:t>9</w:t>
      </w:r>
      <w:r>
        <w:rPr>
          <w:lang w:val="es-ES_tradnl"/>
        </w:rPr>
        <w:tab/>
      </w:r>
      <w:r w:rsidRPr="005D4B48">
        <w:rPr>
          <w:lang w:val="es-ES_tradnl"/>
        </w:rPr>
        <w:t xml:space="preserve">Habiendo concluido en una violación de las provisiones anteriormente mencionadas, el Comité considera innecesario pronunciarse sobre las alegaciones formuladas en virtud de los artículos </w:t>
      </w:r>
      <w:r w:rsidR="00570F63" w:rsidRPr="005D4B48">
        <w:rPr>
          <w:lang w:val="es-ES_tradnl"/>
        </w:rPr>
        <w:t>10</w:t>
      </w:r>
      <w:r w:rsidR="00F27C93">
        <w:rPr>
          <w:lang w:val="es-ES_tradnl"/>
        </w:rPr>
        <w:t xml:space="preserve"> y</w:t>
      </w:r>
      <w:r w:rsidR="00570F63" w:rsidRPr="005D4B48">
        <w:rPr>
          <w:lang w:val="es-ES_tradnl"/>
        </w:rPr>
        <w:t xml:space="preserve"> </w:t>
      </w:r>
      <w:r w:rsidRPr="005D4B48">
        <w:rPr>
          <w:lang w:val="es-ES_tradnl"/>
        </w:rPr>
        <w:t xml:space="preserve">17 y </w:t>
      </w:r>
      <w:r w:rsidR="00F27C93">
        <w:rPr>
          <w:lang w:val="es-ES_tradnl"/>
        </w:rPr>
        <w:t xml:space="preserve">el artículo </w:t>
      </w:r>
      <w:r w:rsidRPr="005D4B48">
        <w:rPr>
          <w:lang w:val="es-ES_tradnl"/>
        </w:rPr>
        <w:t>23, párrafo 1, del Pacto.</w:t>
      </w:r>
      <w:r w:rsidR="00D74E5B">
        <w:rPr>
          <w:lang w:val="es-ES_tradnl"/>
        </w:rPr>
        <w:t xml:space="preserve"> </w:t>
      </w:r>
    </w:p>
    <w:p w:rsidR="000D2405" w:rsidRPr="00AD349E" w:rsidRDefault="000D2405">
      <w:pPr>
        <w:pStyle w:val="SingleTxtG"/>
        <w:rPr>
          <w:lang w:val="es-ES_tradnl"/>
        </w:rPr>
      </w:pPr>
      <w:r w:rsidRPr="00AD349E">
        <w:rPr>
          <w:lang w:val="es-ES_tradnl"/>
        </w:rPr>
        <w:t>1</w:t>
      </w:r>
      <w:r w:rsidR="00B73FC7">
        <w:rPr>
          <w:lang w:val="es-ES_tradnl"/>
        </w:rPr>
        <w:t>0</w:t>
      </w:r>
      <w:r w:rsidRPr="00AD349E">
        <w:rPr>
          <w:lang w:val="es-ES_tradnl"/>
        </w:rPr>
        <w:t>.</w:t>
      </w:r>
      <w:r w:rsidRPr="00AD349E">
        <w:rPr>
          <w:lang w:val="es-ES_tradnl"/>
        </w:rPr>
        <w:tab/>
        <w:t>El Comité, actuando en virtud del artículo 5, párrafo 4, del Protocolo Facultativo del Pacto Internacional de Derechos Civiles y Políticos, dictamina que los hechos que tiene ante sí ponen de manifiest</w:t>
      </w:r>
      <w:r w:rsidR="004766B2" w:rsidRPr="00AD349E">
        <w:rPr>
          <w:lang w:val="es-ES_tradnl"/>
        </w:rPr>
        <w:t>o una vulneración de</w:t>
      </w:r>
      <w:r w:rsidR="008C426E">
        <w:rPr>
          <w:lang w:val="es-ES_tradnl"/>
        </w:rPr>
        <w:t xml:space="preserve"> </w:t>
      </w:r>
      <w:r w:rsidR="004766B2" w:rsidRPr="00AD349E">
        <w:rPr>
          <w:lang w:val="es-ES_tradnl"/>
        </w:rPr>
        <w:t>l</w:t>
      </w:r>
      <w:r w:rsidR="008C426E">
        <w:rPr>
          <w:lang w:val="es-ES_tradnl"/>
        </w:rPr>
        <w:t>os</w:t>
      </w:r>
      <w:r w:rsidR="004766B2" w:rsidRPr="00AD349E">
        <w:rPr>
          <w:lang w:val="es-ES_tradnl"/>
        </w:rPr>
        <w:t xml:space="preserve"> artículo</w:t>
      </w:r>
      <w:r w:rsidR="008C426E">
        <w:rPr>
          <w:lang w:val="es-ES_tradnl"/>
        </w:rPr>
        <w:t xml:space="preserve">s </w:t>
      </w:r>
      <w:r w:rsidR="00AE4911">
        <w:rPr>
          <w:lang w:val="es-ES_tradnl"/>
        </w:rPr>
        <w:t xml:space="preserve">6, </w:t>
      </w:r>
      <w:r w:rsidR="008C426E">
        <w:rPr>
          <w:lang w:val="es-ES_tradnl"/>
        </w:rPr>
        <w:t>7</w:t>
      </w:r>
      <w:r w:rsidR="00F27C93">
        <w:rPr>
          <w:lang w:val="es-ES_tradnl"/>
        </w:rPr>
        <w:t>,</w:t>
      </w:r>
      <w:r w:rsidR="008C426E">
        <w:rPr>
          <w:lang w:val="es-ES_tradnl"/>
        </w:rPr>
        <w:t xml:space="preserve"> </w:t>
      </w:r>
      <w:r w:rsidR="008C426E" w:rsidRPr="00E51C8C">
        <w:rPr>
          <w:lang w:val="es-ES_tradnl"/>
        </w:rPr>
        <w:t>9</w:t>
      </w:r>
      <w:r w:rsidR="00F27C93">
        <w:rPr>
          <w:lang w:val="es-ES_tradnl"/>
        </w:rPr>
        <w:t xml:space="preserve"> y</w:t>
      </w:r>
      <w:r w:rsidR="008C426E">
        <w:rPr>
          <w:lang w:val="es-ES_tradnl"/>
        </w:rPr>
        <w:t xml:space="preserve"> 16; y </w:t>
      </w:r>
      <w:r w:rsidR="001534E5">
        <w:rPr>
          <w:lang w:val="es-ES_tradnl"/>
        </w:rPr>
        <w:t xml:space="preserve">del artículo </w:t>
      </w:r>
      <w:r w:rsidR="008C426E">
        <w:rPr>
          <w:lang w:val="es-ES_tradnl"/>
        </w:rPr>
        <w:t>2, párrafo 3</w:t>
      </w:r>
      <w:r w:rsidR="008C7E77">
        <w:rPr>
          <w:lang w:val="es-ES_tradnl"/>
        </w:rPr>
        <w:t>,</w:t>
      </w:r>
      <w:r w:rsidR="008C426E">
        <w:rPr>
          <w:lang w:val="es-ES_tradnl"/>
        </w:rPr>
        <w:t xml:space="preserve"> </w:t>
      </w:r>
      <w:r w:rsidRPr="00AD349E">
        <w:rPr>
          <w:lang w:val="es-ES_tradnl"/>
        </w:rPr>
        <w:t>del Pacto</w:t>
      </w:r>
      <w:r w:rsidR="001B3FA0">
        <w:rPr>
          <w:lang w:val="es-ES_tradnl"/>
        </w:rPr>
        <w:t xml:space="preserve">, </w:t>
      </w:r>
      <w:r w:rsidR="00752F1D" w:rsidRPr="00E51C8C">
        <w:rPr>
          <w:lang w:val="es-ES_tradnl"/>
        </w:rPr>
        <w:t xml:space="preserve">leído </w:t>
      </w:r>
      <w:r w:rsidR="007A3434">
        <w:rPr>
          <w:lang w:val="es-ES_tradnl"/>
        </w:rPr>
        <w:t>conjuntamente</w:t>
      </w:r>
      <w:r w:rsidR="00752F1D">
        <w:rPr>
          <w:lang w:val="es-ES_tradnl"/>
        </w:rPr>
        <w:t xml:space="preserve"> </w:t>
      </w:r>
      <w:r w:rsidR="00564D71">
        <w:rPr>
          <w:lang w:val="es-ES_tradnl"/>
        </w:rPr>
        <w:t xml:space="preserve">con los artículos </w:t>
      </w:r>
      <w:r w:rsidR="00AE4911">
        <w:rPr>
          <w:lang w:val="es-ES_tradnl"/>
        </w:rPr>
        <w:t xml:space="preserve">6, </w:t>
      </w:r>
      <w:r w:rsidR="00564D71">
        <w:rPr>
          <w:lang w:val="es-ES_tradnl"/>
        </w:rPr>
        <w:t xml:space="preserve">7, </w:t>
      </w:r>
      <w:r w:rsidR="00564D71" w:rsidRPr="00E51C8C">
        <w:rPr>
          <w:lang w:val="es-ES_tradnl"/>
        </w:rPr>
        <w:t>9</w:t>
      </w:r>
      <w:r w:rsidR="00564D71">
        <w:rPr>
          <w:lang w:val="es-ES_tradnl"/>
        </w:rPr>
        <w:t xml:space="preserve"> y 16 respecto de los Sres. </w:t>
      </w:r>
      <w:proofErr w:type="spellStart"/>
      <w:r w:rsidR="00592771">
        <w:rPr>
          <w:lang w:val="es-ES_tradnl"/>
        </w:rPr>
        <w:t>Anzola</w:t>
      </w:r>
      <w:proofErr w:type="spellEnd"/>
      <w:r w:rsidR="00592771">
        <w:rPr>
          <w:lang w:val="es-ES_tradnl"/>
        </w:rPr>
        <w:t xml:space="preserve"> y Molina</w:t>
      </w:r>
      <w:r w:rsidR="001534E5">
        <w:rPr>
          <w:lang w:val="es-ES_tradnl"/>
        </w:rPr>
        <w:t>. Respecto a los autores</w:t>
      </w:r>
      <w:r w:rsidR="00564D71">
        <w:rPr>
          <w:lang w:val="es-ES_tradnl"/>
        </w:rPr>
        <w:t>,</w:t>
      </w:r>
      <w:r w:rsidR="001534E5">
        <w:rPr>
          <w:lang w:val="es-ES_tradnl"/>
        </w:rPr>
        <w:t xml:space="preserve"> el Comit</w:t>
      </w:r>
      <w:r w:rsidR="005E499F">
        <w:rPr>
          <w:lang w:val="es-ES_tradnl"/>
        </w:rPr>
        <w:t>é dictamina la violación</w:t>
      </w:r>
      <w:r w:rsidR="001B3FA0">
        <w:rPr>
          <w:lang w:val="es-ES_tradnl"/>
        </w:rPr>
        <w:t xml:space="preserve"> del artículo 7 y </w:t>
      </w:r>
      <w:r w:rsidR="005E499F">
        <w:rPr>
          <w:lang w:val="es-ES_tradnl"/>
        </w:rPr>
        <w:t xml:space="preserve">del artículo </w:t>
      </w:r>
      <w:r w:rsidR="001B3FA0">
        <w:rPr>
          <w:lang w:val="es-ES_tradnl"/>
        </w:rPr>
        <w:t>2, párrafo 3</w:t>
      </w:r>
      <w:r w:rsidR="008C7E77">
        <w:rPr>
          <w:lang w:val="es-ES_tradnl"/>
        </w:rPr>
        <w:t>,</w:t>
      </w:r>
      <w:r w:rsidR="00564D71">
        <w:rPr>
          <w:lang w:val="es-ES_tradnl"/>
        </w:rPr>
        <w:t xml:space="preserve"> </w:t>
      </w:r>
      <w:r w:rsidR="00752F1D">
        <w:rPr>
          <w:lang w:val="es-ES_tradnl"/>
        </w:rPr>
        <w:t>leído</w:t>
      </w:r>
      <w:r w:rsidR="00685A54">
        <w:rPr>
          <w:lang w:val="es-ES_tradnl"/>
        </w:rPr>
        <w:t xml:space="preserve"> </w:t>
      </w:r>
      <w:r w:rsidR="00752F1D">
        <w:rPr>
          <w:lang w:val="es-ES_tradnl"/>
        </w:rPr>
        <w:t>conjunt</w:t>
      </w:r>
      <w:r w:rsidR="0036251D">
        <w:rPr>
          <w:lang w:val="es-ES_tradnl"/>
        </w:rPr>
        <w:t xml:space="preserve">amente </w:t>
      </w:r>
      <w:r w:rsidR="00564D71">
        <w:rPr>
          <w:lang w:val="es-ES_tradnl"/>
        </w:rPr>
        <w:t>con el artículo 7</w:t>
      </w:r>
      <w:r w:rsidR="005E499F">
        <w:rPr>
          <w:lang w:val="es-ES_tradnl"/>
        </w:rPr>
        <w:t xml:space="preserve"> del Pacto</w:t>
      </w:r>
      <w:r w:rsidRPr="00AD349E">
        <w:rPr>
          <w:lang w:val="es-ES_tradnl"/>
        </w:rPr>
        <w:t>.</w:t>
      </w:r>
    </w:p>
    <w:p w:rsidR="000D2405" w:rsidRPr="00AD349E" w:rsidRDefault="000D2405" w:rsidP="000D2405">
      <w:pPr>
        <w:pStyle w:val="SingleTxtG"/>
        <w:rPr>
          <w:lang w:val="es-ES_tradnl"/>
        </w:rPr>
      </w:pPr>
      <w:r w:rsidRPr="00AD349E">
        <w:rPr>
          <w:lang w:val="es-ES_tradnl"/>
        </w:rPr>
        <w:t>1</w:t>
      </w:r>
      <w:r w:rsidR="00B73FC7">
        <w:rPr>
          <w:lang w:val="es-ES_tradnl"/>
        </w:rPr>
        <w:t>1</w:t>
      </w:r>
      <w:r w:rsidRPr="00AD349E">
        <w:rPr>
          <w:lang w:val="es-ES_tradnl"/>
        </w:rPr>
        <w:t>.</w:t>
      </w:r>
      <w:r w:rsidRPr="00AD349E">
        <w:rPr>
          <w:lang w:val="es-ES_tradnl"/>
        </w:rPr>
        <w:tab/>
        <w:t>De conformidad con el artículo 2, párrafo 3 a), del Pacto, el Estado parte tiene la obligación de proporcionar a</w:t>
      </w:r>
      <w:r w:rsidR="00EC4A59">
        <w:rPr>
          <w:lang w:val="es-ES_tradnl"/>
        </w:rPr>
        <w:t xml:space="preserve"> </w:t>
      </w:r>
      <w:r w:rsidRPr="00AD349E">
        <w:rPr>
          <w:lang w:val="es-ES_tradnl"/>
        </w:rPr>
        <w:t>l</w:t>
      </w:r>
      <w:r w:rsidR="00EC4A59">
        <w:rPr>
          <w:lang w:val="es-ES_tradnl"/>
        </w:rPr>
        <w:t>os</w:t>
      </w:r>
      <w:r w:rsidRPr="00AD349E">
        <w:rPr>
          <w:lang w:val="es-ES_tradnl"/>
        </w:rPr>
        <w:t xml:space="preserve"> autor</w:t>
      </w:r>
      <w:r w:rsidR="00EC4A59">
        <w:rPr>
          <w:lang w:val="es-ES_tradnl"/>
        </w:rPr>
        <w:t>es</w:t>
      </w:r>
      <w:r w:rsidRPr="00AD349E">
        <w:rPr>
          <w:lang w:val="es-ES_tradnl"/>
        </w:rPr>
        <w:t xml:space="preserve"> </w:t>
      </w:r>
      <w:r w:rsidR="007641DD">
        <w:rPr>
          <w:lang w:val="es-ES_tradnl"/>
        </w:rPr>
        <w:t>un</w:t>
      </w:r>
      <w:r w:rsidR="00171619">
        <w:rPr>
          <w:lang w:val="es-ES_tradnl"/>
        </w:rPr>
        <w:t xml:space="preserve"> recurso</w:t>
      </w:r>
      <w:r w:rsidR="007641DD">
        <w:rPr>
          <w:lang w:val="es-ES_tradnl"/>
        </w:rPr>
        <w:t xml:space="preserve"> efectiv</w:t>
      </w:r>
      <w:r w:rsidR="00171619">
        <w:rPr>
          <w:lang w:val="es-ES_tradnl"/>
        </w:rPr>
        <w:t>o</w:t>
      </w:r>
      <w:r w:rsidRPr="00AD349E">
        <w:rPr>
          <w:lang w:val="es-ES_tradnl"/>
        </w:rPr>
        <w:t xml:space="preserve"> que incluya</w:t>
      </w:r>
      <w:r w:rsidR="00F27C93">
        <w:rPr>
          <w:lang w:val="es-ES_tradnl"/>
        </w:rPr>
        <w:t>:</w:t>
      </w:r>
      <w:r w:rsidR="008C426E">
        <w:rPr>
          <w:lang w:val="es-ES_tradnl"/>
        </w:rPr>
        <w:t xml:space="preserve"> </w:t>
      </w:r>
      <w:r w:rsidR="00F27C93">
        <w:rPr>
          <w:lang w:val="es-ES_tradnl"/>
        </w:rPr>
        <w:t>a</w:t>
      </w:r>
      <w:r w:rsidR="00500C45">
        <w:rPr>
          <w:lang w:val="es-ES_tradnl"/>
        </w:rPr>
        <w:t xml:space="preserve">) </w:t>
      </w:r>
      <w:r w:rsidR="008C426E">
        <w:rPr>
          <w:lang w:val="es-ES_tradnl"/>
        </w:rPr>
        <w:t xml:space="preserve">la realización de una investigación independiente, exhaustiva y efectiva sobre la desaparición de los Sres. </w:t>
      </w:r>
      <w:proofErr w:type="spellStart"/>
      <w:r w:rsidR="00592771">
        <w:rPr>
          <w:lang w:val="es-ES_tradnl"/>
        </w:rPr>
        <w:t>Anzola</w:t>
      </w:r>
      <w:proofErr w:type="spellEnd"/>
      <w:r w:rsidR="00592771">
        <w:rPr>
          <w:lang w:val="es-ES_tradnl"/>
        </w:rPr>
        <w:t xml:space="preserve"> y Molina</w:t>
      </w:r>
      <w:r w:rsidR="00171619">
        <w:rPr>
          <w:lang w:val="es-ES_tradnl"/>
        </w:rPr>
        <w:t>,</w:t>
      </w:r>
      <w:r w:rsidR="008C426E">
        <w:rPr>
          <w:lang w:val="es-ES_tradnl"/>
        </w:rPr>
        <w:t xml:space="preserve"> </w:t>
      </w:r>
      <w:r w:rsidR="008C7E77">
        <w:rPr>
          <w:lang w:val="es-ES_tradnl"/>
        </w:rPr>
        <w:t xml:space="preserve">y </w:t>
      </w:r>
      <w:r w:rsidR="008C426E">
        <w:rPr>
          <w:lang w:val="es-ES_tradnl"/>
        </w:rPr>
        <w:t xml:space="preserve">el enjuiciamiento </w:t>
      </w:r>
      <w:r w:rsidR="00171619">
        <w:rPr>
          <w:lang w:val="es-ES_tradnl"/>
        </w:rPr>
        <w:t xml:space="preserve">y castigo </w:t>
      </w:r>
      <w:r w:rsidR="008C426E">
        <w:rPr>
          <w:lang w:val="es-ES_tradnl"/>
        </w:rPr>
        <w:t>de los responsables</w:t>
      </w:r>
      <w:r w:rsidR="008C7E77">
        <w:rPr>
          <w:lang w:val="es-ES_tradnl"/>
        </w:rPr>
        <w:t>;</w:t>
      </w:r>
      <w:r w:rsidR="00500C45">
        <w:rPr>
          <w:lang w:val="es-ES_tradnl"/>
        </w:rPr>
        <w:t xml:space="preserve"> </w:t>
      </w:r>
      <w:r w:rsidR="00F27C93">
        <w:rPr>
          <w:lang w:val="es-ES_tradnl"/>
        </w:rPr>
        <w:t>b</w:t>
      </w:r>
      <w:r w:rsidR="00500C45">
        <w:rPr>
          <w:lang w:val="es-ES_tradnl"/>
        </w:rPr>
        <w:t xml:space="preserve">) la liberación de los Sres. </w:t>
      </w:r>
      <w:proofErr w:type="spellStart"/>
      <w:r w:rsidR="00592771">
        <w:rPr>
          <w:lang w:val="es-ES_tradnl"/>
        </w:rPr>
        <w:t>Anzola</w:t>
      </w:r>
      <w:proofErr w:type="spellEnd"/>
      <w:r w:rsidR="00592771">
        <w:rPr>
          <w:lang w:val="es-ES_tradnl"/>
        </w:rPr>
        <w:t xml:space="preserve"> y Molina</w:t>
      </w:r>
      <w:r w:rsidR="00500C45">
        <w:rPr>
          <w:lang w:val="es-ES_tradnl"/>
        </w:rPr>
        <w:t xml:space="preserve">, en caso de encontrarse con vida; </w:t>
      </w:r>
      <w:r w:rsidR="00F27C93">
        <w:rPr>
          <w:lang w:val="es-ES_tradnl"/>
        </w:rPr>
        <w:t>c</w:t>
      </w:r>
      <w:r w:rsidR="00500C45">
        <w:rPr>
          <w:lang w:val="es-ES_tradnl"/>
        </w:rPr>
        <w:t>) en caso de que hayan fallecido, la entrega de sus restos a los familiares</w:t>
      </w:r>
      <w:r w:rsidR="008C7E77">
        <w:rPr>
          <w:lang w:val="es-ES_tradnl"/>
        </w:rPr>
        <w:t>;</w:t>
      </w:r>
      <w:r w:rsidR="00500C45">
        <w:rPr>
          <w:lang w:val="es-ES_tradnl"/>
        </w:rPr>
        <w:t xml:space="preserve"> </w:t>
      </w:r>
      <w:r w:rsidR="00F27C93">
        <w:rPr>
          <w:lang w:val="es-ES_tradnl"/>
        </w:rPr>
        <w:t>d</w:t>
      </w:r>
      <w:r w:rsidR="00500C45">
        <w:rPr>
          <w:lang w:val="es-ES_tradnl"/>
        </w:rPr>
        <w:t>)</w:t>
      </w:r>
      <w:r w:rsidR="008C426E">
        <w:rPr>
          <w:lang w:val="es-ES_tradnl"/>
        </w:rPr>
        <w:t xml:space="preserve"> </w:t>
      </w:r>
      <w:r w:rsidR="005A7897">
        <w:rPr>
          <w:lang w:val="es-ES_tradnl"/>
        </w:rPr>
        <w:t>una reparación</w:t>
      </w:r>
      <w:r w:rsidR="00DE5FEA">
        <w:rPr>
          <w:lang w:val="es-ES_tradnl"/>
        </w:rPr>
        <w:t xml:space="preserve"> </w:t>
      </w:r>
      <w:r w:rsidR="005A7897">
        <w:rPr>
          <w:lang w:val="es-ES_tradnl"/>
        </w:rPr>
        <w:t xml:space="preserve">efectiva, que incluya una </w:t>
      </w:r>
      <w:r w:rsidR="005A7897">
        <w:rPr>
          <w:lang w:val="es-ES_tradnl"/>
        </w:rPr>
        <w:lastRenderedPageBreak/>
        <w:t>compensación adecuada</w:t>
      </w:r>
      <w:r w:rsidR="00FB0E9D">
        <w:rPr>
          <w:lang w:val="es-ES_tradnl"/>
        </w:rPr>
        <w:t>, rehabilitación médica y psicológica,</w:t>
      </w:r>
      <w:r w:rsidR="005A7897">
        <w:rPr>
          <w:lang w:val="es-ES_tradnl"/>
        </w:rPr>
        <w:t xml:space="preserve"> y medidas apropiadas de satisfacción</w:t>
      </w:r>
      <w:r w:rsidR="00685A54">
        <w:rPr>
          <w:lang w:val="es-ES_tradnl"/>
        </w:rPr>
        <w:t xml:space="preserve"> </w:t>
      </w:r>
      <w:r w:rsidR="005A7897">
        <w:rPr>
          <w:lang w:val="es-ES_tradnl"/>
        </w:rPr>
        <w:t>para los autores por las violaciones sufridas.</w:t>
      </w:r>
      <w:r w:rsidR="008C426E" w:rsidRPr="005A7897">
        <w:rPr>
          <w:lang w:val="es-ES_tradnl"/>
        </w:rPr>
        <w:t xml:space="preserve"> </w:t>
      </w:r>
      <w:r w:rsidRPr="00AD349E">
        <w:rPr>
          <w:lang w:val="es-ES_tradnl"/>
        </w:rPr>
        <w:t>El Estado parte también tiene la obligación de evitar que se cometan violaciones semejantes en el futuro</w:t>
      </w:r>
      <w:r w:rsidR="00242E10">
        <w:rPr>
          <w:lang w:val="es-ES_tradnl"/>
        </w:rPr>
        <w:t>, asegurando que todo acto de desaparición forzada sea investigado de forma pronta, imparcial y efectiva.</w:t>
      </w:r>
    </w:p>
    <w:p w:rsidR="006F35EE" w:rsidRPr="00AD349E" w:rsidRDefault="000D2405" w:rsidP="000D2405">
      <w:pPr>
        <w:pStyle w:val="SingleTxtG"/>
        <w:rPr>
          <w:lang w:val="es-ES_tradnl"/>
        </w:rPr>
      </w:pPr>
      <w:r w:rsidRPr="00AD349E">
        <w:rPr>
          <w:lang w:val="es-ES_tradnl"/>
        </w:rPr>
        <w:t>1</w:t>
      </w:r>
      <w:r w:rsidR="00B73FC7">
        <w:rPr>
          <w:lang w:val="es-ES_tradnl"/>
        </w:rPr>
        <w:t>2</w:t>
      </w:r>
      <w:r w:rsidRPr="00AD349E">
        <w:rPr>
          <w:lang w:val="es-ES_tradnl"/>
        </w:rPr>
        <w:t>.</w:t>
      </w:r>
      <w:r w:rsidRPr="00AD349E">
        <w:rPr>
          <w:lang w:val="es-ES_tradnl"/>
        </w:rPr>
        <w:tab/>
        <w:t>Teniendo presente que, por ser parte en el Protocolo Facultativo, el Estado parte reconoce la competencia del Comité para determinar si ha habido o no violación del Pacto y que, con arreglo al artículo 2 del Pacto, el Estado parte se ha comprometido a garantizar a todos los individuos que se encuentren en su territorio o estén sujetos a su jurisdicción los derechos reconocidos en el Pacto y a garantizar una reparación efectiva y jurídicamente exigible cuando se compruebe una violación, el Comité desea recibir del Estado parte, en un plazo de 180 días, información sobre las medidas que haya adoptado para aplicar el presente dictamen. Se pide asimismo al Estado parte que publique el dictamen del Comité, lo haga traducir al idioma oficial del Estado parte y le dé amplia difusión.</w:t>
      </w:r>
    </w:p>
    <w:p w:rsidR="00CF71F7" w:rsidRDefault="00CF71F7" w:rsidP="00B149C8">
      <w:pPr>
        <w:pStyle w:val="SingleTxtG"/>
        <w:spacing w:before="240"/>
        <w:jc w:val="center"/>
        <w:rPr>
          <w:u w:val="single"/>
          <w:lang w:val="es-ES_tradnl"/>
        </w:rPr>
        <w:sectPr w:rsidR="00CF71F7" w:rsidSect="000200F3">
          <w:headerReference w:type="even" r:id="rId12"/>
          <w:headerReference w:type="default" r:id="rId13"/>
          <w:footerReference w:type="even" r:id="rId14"/>
          <w:footerReference w:type="default" r:id="rId15"/>
          <w:footerReference w:type="first" r:id="rId16"/>
          <w:endnotePr>
            <w:numFmt w:val="decimal"/>
          </w:endnotePr>
          <w:pgSz w:w="11906" w:h="16838" w:code="9"/>
          <w:pgMar w:top="1701" w:right="1134" w:bottom="2268" w:left="1134" w:header="1134" w:footer="1354" w:gutter="0"/>
          <w:cols w:space="708"/>
          <w:titlePg/>
          <w:docGrid w:linePitch="360"/>
        </w:sectPr>
      </w:pPr>
    </w:p>
    <w:p w:rsidR="00DB01D2" w:rsidRDefault="00DB01D2" w:rsidP="00CF71F7">
      <w:pPr>
        <w:pStyle w:val="HChG"/>
      </w:pPr>
      <w:r>
        <w:lastRenderedPageBreak/>
        <w:t>Apéndices</w:t>
      </w:r>
    </w:p>
    <w:p w:rsidR="00CF71F7" w:rsidRPr="00324BA3" w:rsidRDefault="00CF71F7" w:rsidP="00CF71F7">
      <w:pPr>
        <w:pStyle w:val="HChG"/>
      </w:pPr>
      <w:r w:rsidRPr="00324BA3">
        <w:t>Apéndice I</w:t>
      </w:r>
    </w:p>
    <w:p w:rsidR="00CF71F7" w:rsidRPr="00A407DB" w:rsidRDefault="00CF71F7" w:rsidP="00CF71F7">
      <w:pPr>
        <w:pStyle w:val="SingleTxtG"/>
        <w:jc w:val="right"/>
        <w:rPr>
          <w:i/>
        </w:rPr>
      </w:pPr>
      <w:r w:rsidRPr="00A407DB">
        <w:rPr>
          <w:i/>
        </w:rPr>
        <w:t>[Original:</w:t>
      </w:r>
      <w:r>
        <w:rPr>
          <w:i/>
        </w:rPr>
        <w:t xml:space="preserve"> </w:t>
      </w:r>
      <w:r w:rsidRPr="00A407DB">
        <w:rPr>
          <w:i/>
        </w:rPr>
        <w:t>inglés]</w:t>
      </w:r>
    </w:p>
    <w:p w:rsidR="00B149C8" w:rsidRDefault="00CF71F7" w:rsidP="00F728F5">
      <w:pPr>
        <w:pStyle w:val="H1G"/>
        <w:rPr>
          <w:lang w:val="es-ES_tradnl"/>
        </w:rPr>
      </w:pPr>
      <w:r>
        <w:tab/>
      </w:r>
      <w:r>
        <w:tab/>
      </w:r>
      <w:r w:rsidRPr="000E34CD">
        <w:rPr>
          <w:lang w:val="es-ES_tradnl"/>
        </w:rPr>
        <w:t>Voto particular (en parte coinc</w:t>
      </w:r>
      <w:r>
        <w:rPr>
          <w:lang w:val="es-ES_tradnl"/>
        </w:rPr>
        <w:t>idente y en parte disidente) de </w:t>
      </w:r>
      <w:proofErr w:type="spellStart"/>
      <w:r>
        <w:t>Yuval</w:t>
      </w:r>
      <w:proofErr w:type="spellEnd"/>
      <w:r>
        <w:t> </w:t>
      </w:r>
      <w:proofErr w:type="spellStart"/>
      <w:r w:rsidRPr="000E34CD">
        <w:t>Shany</w:t>
      </w:r>
      <w:proofErr w:type="spellEnd"/>
      <w:r w:rsidRPr="000E34CD">
        <w:t>,</w:t>
      </w:r>
      <w:r w:rsidRPr="000E34CD">
        <w:rPr>
          <w:lang w:val="es-ES_tradnl"/>
        </w:rPr>
        <w:t xml:space="preserve"> miembro del Comité</w:t>
      </w:r>
    </w:p>
    <w:p w:rsidR="00CF71F7" w:rsidRDefault="00CF71F7" w:rsidP="00F728F5">
      <w:pPr>
        <w:pStyle w:val="SingleTxtG"/>
      </w:pPr>
      <w:r>
        <w:t>1.</w:t>
      </w:r>
      <w:r>
        <w:tab/>
      </w:r>
      <w:r w:rsidRPr="000E34CD">
        <w:t xml:space="preserve">Estoy de acuerdo con el resto de los miembros del Comité en que los autores han fundamentado la </w:t>
      </w:r>
      <w:r w:rsidRPr="00CF71F7">
        <w:t>afirmación</w:t>
      </w:r>
      <w:r w:rsidRPr="000E34CD">
        <w:t xml:space="preserve"> de que el Estado parte no adoptó las medidas necesarias para proteger </w:t>
      </w:r>
      <w:r w:rsidR="002E093F">
        <w:t xml:space="preserve">a los </w:t>
      </w:r>
      <w:r w:rsidRPr="000E34CD">
        <w:t>Sr</w:t>
      </w:r>
      <w:r w:rsidR="002E093F">
        <w:t>es</w:t>
      </w:r>
      <w:r w:rsidRPr="000E34CD">
        <w:t xml:space="preserve">. </w:t>
      </w:r>
      <w:proofErr w:type="spellStart"/>
      <w:r w:rsidRPr="000E34CD">
        <w:t>Anzola</w:t>
      </w:r>
      <w:proofErr w:type="spellEnd"/>
      <w:r w:rsidRPr="000E34CD">
        <w:t xml:space="preserve"> y Molina durante el período de tiempo que siguió a su desaparición y que esta no se ha investigado debidamente hasta el momento. Así pues, debe considerarse ciertamente que el Estado parte ha infringido las obligaciones positivas que le imponen los artículos 6, 7 y 9 del Pacto y que ha incumplido su deber de proporcionar un recurso efectivo de conformidad con el artículo 2</w:t>
      </w:r>
      <w:r w:rsidR="00085787">
        <w:t>,</w:t>
      </w:r>
      <w:r w:rsidRPr="000E34CD">
        <w:t xml:space="preserve"> </w:t>
      </w:r>
      <w:r w:rsidR="00085787">
        <w:t xml:space="preserve">párrafo </w:t>
      </w:r>
      <w:r w:rsidRPr="000E34CD">
        <w:t xml:space="preserve">3, leído conjuntamente con los artículos 6, 7 y 9. Sin embargo, no considero que los autores hayan podido probar que el Estado parte sustrajo </w:t>
      </w:r>
      <w:r w:rsidR="002E093F">
        <w:t xml:space="preserve">a los </w:t>
      </w:r>
      <w:r w:rsidRPr="000E34CD">
        <w:t>Sr</w:t>
      </w:r>
      <w:r w:rsidR="002E093F">
        <w:t>es</w:t>
      </w:r>
      <w:r w:rsidRPr="000E34CD">
        <w:t xml:space="preserve">. </w:t>
      </w:r>
      <w:proofErr w:type="spellStart"/>
      <w:r w:rsidRPr="000E34CD">
        <w:t>Anzola</w:t>
      </w:r>
      <w:proofErr w:type="spellEnd"/>
      <w:r w:rsidRPr="000E34CD">
        <w:t xml:space="preserve"> </w:t>
      </w:r>
      <w:r w:rsidR="00DB01D2">
        <w:t xml:space="preserve">y Molina </w:t>
      </w:r>
      <w:r w:rsidRPr="000E34CD">
        <w:t>de la protección de la ley. Por consiguiente no considero demostrado que se infringiese el artículo 16 en las circunstancias del caso.</w:t>
      </w:r>
    </w:p>
    <w:p w:rsidR="00CF71F7" w:rsidRPr="000E34CD" w:rsidRDefault="00CF71F7" w:rsidP="00F728F5">
      <w:pPr>
        <w:pStyle w:val="SingleTxtG"/>
      </w:pPr>
      <w:r>
        <w:t>2.</w:t>
      </w:r>
      <w:r>
        <w:tab/>
      </w:r>
      <w:r w:rsidRPr="000E34CD">
        <w:t xml:space="preserve">Según los hechos expuestos por los autores, </w:t>
      </w:r>
      <w:r w:rsidR="002E093F">
        <w:t>los</w:t>
      </w:r>
      <w:r w:rsidR="002E093F" w:rsidRPr="000E34CD">
        <w:t xml:space="preserve"> </w:t>
      </w:r>
      <w:r w:rsidRPr="000E34CD">
        <w:t>Sr</w:t>
      </w:r>
      <w:r w:rsidR="002E093F">
        <w:t>es</w:t>
      </w:r>
      <w:r w:rsidRPr="000E34CD">
        <w:t xml:space="preserve">. </w:t>
      </w:r>
      <w:proofErr w:type="spellStart"/>
      <w:r w:rsidRPr="000E34CD">
        <w:t>Anzola</w:t>
      </w:r>
      <w:proofErr w:type="spellEnd"/>
      <w:r w:rsidRPr="000E34CD">
        <w:t xml:space="preserve"> y Molina desaparecieron el 9 de marzo de 1995 en Puerto Triunfo o en sus proximidades. El 17 de marzo de 1995 su automóvil apareció abandonado en el corregimiento de Aquitania, municipio San Francisco, departamento de Antioquia. Según un agente de policía cuyo nombre no consta, </w:t>
      </w:r>
      <w:r>
        <w:t>“</w:t>
      </w:r>
      <w:r w:rsidRPr="000E34CD">
        <w:t>en esa zona se estaban realizando retenes paramilitares que investigaban y desaparecían a las personas que no eran de la región</w:t>
      </w:r>
      <w:r>
        <w:t>”</w:t>
      </w:r>
      <w:r w:rsidR="00496E7C">
        <w:t xml:space="preserve"> (dictamen del Comité, párr. 2.4 </w:t>
      </w:r>
      <w:r w:rsidR="00496E7C" w:rsidRPr="00F728F5">
        <w:rPr>
          <w:i/>
          <w:iCs/>
        </w:rPr>
        <w:t>supra</w:t>
      </w:r>
      <w:r w:rsidR="00496E7C">
        <w:t>)</w:t>
      </w:r>
      <w:r w:rsidRPr="000E34CD">
        <w:t xml:space="preserve">. También se han recibido informes de que algunas personas desaparecidas estaban trabajando en una </w:t>
      </w:r>
      <w:r w:rsidR="00085787">
        <w:t>cantera</w:t>
      </w:r>
      <w:r w:rsidRPr="000E34CD">
        <w:t xml:space="preserve"> controlada por paramilitares en las proximidades del municipio de </w:t>
      </w:r>
      <w:proofErr w:type="spellStart"/>
      <w:r w:rsidRPr="000E34CD">
        <w:t>Doradal</w:t>
      </w:r>
      <w:proofErr w:type="spellEnd"/>
      <w:r w:rsidRPr="000E34CD">
        <w:t xml:space="preserve">, y un tío del Sr. </w:t>
      </w:r>
      <w:proofErr w:type="spellStart"/>
      <w:r w:rsidRPr="000E34CD">
        <w:t>Anzola</w:t>
      </w:r>
      <w:proofErr w:type="spellEnd"/>
      <w:r w:rsidRPr="000E34CD">
        <w:t xml:space="preserve"> afirmó posteriormente que, el 16 de junio de 1995, había visto </w:t>
      </w:r>
      <w:r w:rsidR="003C51CC">
        <w:t>a los</w:t>
      </w:r>
      <w:r w:rsidR="003C51CC" w:rsidRPr="000E34CD">
        <w:t xml:space="preserve"> </w:t>
      </w:r>
      <w:r w:rsidRPr="000E34CD">
        <w:t>Sr</w:t>
      </w:r>
      <w:r w:rsidR="003C51CC">
        <w:t>es</w:t>
      </w:r>
      <w:r w:rsidRPr="000E34CD">
        <w:t xml:space="preserve">. </w:t>
      </w:r>
      <w:proofErr w:type="spellStart"/>
      <w:r w:rsidRPr="000E34CD">
        <w:t>Anzola</w:t>
      </w:r>
      <w:proofErr w:type="spellEnd"/>
      <w:r w:rsidRPr="000E34CD">
        <w:t xml:space="preserve"> y Molina saliendo de un banco en Bucaramanga, en el departamento de Santander, en compañía de hombres armados que los introdujeron en un automóvil. Por último, los autores afirman que </w:t>
      </w:r>
      <w:r w:rsidRPr="000E34CD">
        <w:rPr>
          <w:lang w:val="es-ES_tradnl"/>
        </w:rPr>
        <w:t xml:space="preserve">grupos paramilitares operaban </w:t>
      </w:r>
      <w:r w:rsidR="003D4044">
        <w:rPr>
          <w:lang w:val="es-ES_tradnl"/>
        </w:rPr>
        <w:t>“</w:t>
      </w:r>
      <w:r w:rsidRPr="000E34CD">
        <w:rPr>
          <w:lang w:val="es-ES_tradnl"/>
        </w:rPr>
        <w:t>específicamente en la vía Medellín-Bogotá, por la que se desplazaron los familiares desaparecidos, con la aquiescencia del Ejército Nacional de Colombia</w:t>
      </w:r>
      <w:r w:rsidR="003D4044">
        <w:rPr>
          <w:lang w:val="es-ES_tradnl"/>
        </w:rPr>
        <w:t xml:space="preserve"> —</w:t>
      </w:r>
      <w:r w:rsidRPr="000E34CD">
        <w:rPr>
          <w:lang w:val="es-ES_tradnl"/>
        </w:rPr>
        <w:t>Batallón de Infantería núm. 42 de la XIV Brigada</w:t>
      </w:r>
      <w:r w:rsidR="003D4044">
        <w:rPr>
          <w:lang w:val="es-ES_tradnl"/>
        </w:rPr>
        <w:t>—</w:t>
      </w:r>
      <w:r>
        <w:t>”</w:t>
      </w:r>
      <w:r w:rsidR="00496E7C">
        <w:t xml:space="preserve"> (párr. 2.22)</w:t>
      </w:r>
      <w:r w:rsidRPr="000E34CD">
        <w:t>.</w:t>
      </w:r>
    </w:p>
    <w:p w:rsidR="00CF71F7" w:rsidRPr="000E34CD" w:rsidRDefault="00CF71F7" w:rsidP="00F728F5">
      <w:pPr>
        <w:pStyle w:val="SingleTxtG"/>
      </w:pPr>
      <w:r w:rsidRPr="000E34CD">
        <w:t>3.</w:t>
      </w:r>
      <w:r w:rsidRPr="000E34CD">
        <w:tab/>
        <w:t xml:space="preserve">Aunque la información mencionada puede indicar ciertamente que hay una posibilidad real de que los responsables de la desaparición forzada </w:t>
      </w:r>
      <w:r w:rsidR="003C51CC">
        <w:t xml:space="preserve">de los </w:t>
      </w:r>
      <w:r w:rsidRPr="000E34CD">
        <w:t>Sr</w:t>
      </w:r>
      <w:r w:rsidR="003C51CC">
        <w:t>es</w:t>
      </w:r>
      <w:r w:rsidRPr="000E34CD">
        <w:t xml:space="preserve">. </w:t>
      </w:r>
      <w:proofErr w:type="spellStart"/>
      <w:r w:rsidRPr="000E34CD">
        <w:t>Anzola</w:t>
      </w:r>
      <w:proofErr w:type="spellEnd"/>
      <w:r w:rsidRPr="000E34CD">
        <w:t xml:space="preserve"> y Molina fueron grupos paramilitares que actuaban con el apoyo y la complicidad del Estado parte, a la vista de los hechos del caso no hay nada que descarte otras explicaciones de la desaparición, ya que otros grupos de militantes y delincuentes habían estado realizando actividades en la misma zona y es posible que grupos tales como el cuarto frente de las Fuerzas Armadas Revolucionarias de Colombia-Ejército del Pueblo (FARC-EP) en el Magdalena Medio o uno de los carteles locales de la droga fueran responsables de la desaparición de las víctimas. Es de destacar que no hay información que indique que </w:t>
      </w:r>
      <w:r w:rsidR="003C51CC">
        <w:t>los</w:t>
      </w:r>
      <w:r w:rsidR="003C51CC" w:rsidRPr="000E34CD">
        <w:t xml:space="preserve"> </w:t>
      </w:r>
      <w:r w:rsidRPr="000E34CD">
        <w:t>Sr</w:t>
      </w:r>
      <w:r w:rsidR="003C51CC">
        <w:t>es</w:t>
      </w:r>
      <w:r w:rsidRPr="000E34CD">
        <w:t xml:space="preserve">. </w:t>
      </w:r>
      <w:proofErr w:type="spellStart"/>
      <w:r w:rsidRPr="000E34CD">
        <w:t>Anzola</w:t>
      </w:r>
      <w:proofErr w:type="spellEnd"/>
      <w:r w:rsidRPr="000E34CD">
        <w:t xml:space="preserve"> y Molina fueran personas de interés para los paramilitares a causa de su afiliación política y da la impresión de que el responsable de su desaparición forzada fue un grupo paramilitar u otro grupo por razones económicas o de otra índole o que fueron víctimas de un acto fortuito de violencia. </w:t>
      </w:r>
    </w:p>
    <w:p w:rsidR="00CF71F7" w:rsidRPr="000E34CD" w:rsidRDefault="00CF71F7" w:rsidP="00F728F5">
      <w:pPr>
        <w:pStyle w:val="SingleTxtG"/>
      </w:pPr>
      <w:r w:rsidRPr="000E34CD">
        <w:lastRenderedPageBreak/>
        <w:t>4.</w:t>
      </w:r>
      <w:r w:rsidRPr="000E34CD">
        <w:tab/>
        <w:t xml:space="preserve">Una vez que los autores denunciaron ante numerosas autoridades del Estado que los responsables de la desaparición </w:t>
      </w:r>
      <w:r w:rsidR="003C51CC">
        <w:t>de los</w:t>
      </w:r>
      <w:r w:rsidR="003C51CC" w:rsidRPr="000E34CD">
        <w:t xml:space="preserve"> </w:t>
      </w:r>
      <w:r w:rsidRPr="000E34CD">
        <w:t>Sr</w:t>
      </w:r>
      <w:r w:rsidR="003C51CC">
        <w:t>es</w:t>
      </w:r>
      <w:r w:rsidRPr="000E34CD">
        <w:t xml:space="preserve">. </w:t>
      </w:r>
      <w:proofErr w:type="spellStart"/>
      <w:r w:rsidRPr="000E34CD">
        <w:t>Anzola</w:t>
      </w:r>
      <w:proofErr w:type="spellEnd"/>
      <w:r w:rsidRPr="000E34CD">
        <w:t xml:space="preserve"> </w:t>
      </w:r>
      <w:r w:rsidR="003D4044">
        <w:t xml:space="preserve">y Molina </w:t>
      </w:r>
      <w:r w:rsidRPr="000E34CD">
        <w:t xml:space="preserve">eran paramilitares con vinculaciones con el Estado, tales autoridades afirmaron que </w:t>
      </w:r>
      <w:r>
        <w:t>“</w:t>
      </w:r>
      <w:r w:rsidRPr="000E34CD">
        <w:rPr>
          <w:lang w:val="es-ES_tradnl"/>
        </w:rPr>
        <w:t>no puede desprenderse con suficiente certeza que la presunta desaparición forzada de los Sres.</w:t>
      </w:r>
      <w:r>
        <w:rPr>
          <w:lang w:val="es-ES_tradnl"/>
        </w:rPr>
        <w:t> </w:t>
      </w:r>
      <w:proofErr w:type="spellStart"/>
      <w:r w:rsidR="00592771">
        <w:rPr>
          <w:lang w:val="es-ES_tradnl"/>
        </w:rPr>
        <w:t>Anzola</w:t>
      </w:r>
      <w:proofErr w:type="spellEnd"/>
      <w:r w:rsidR="00592771">
        <w:rPr>
          <w:lang w:val="es-ES_tradnl"/>
        </w:rPr>
        <w:t xml:space="preserve"> y Molina</w:t>
      </w:r>
      <w:r w:rsidRPr="000E34CD">
        <w:rPr>
          <w:lang w:val="es-ES_tradnl"/>
        </w:rPr>
        <w:t xml:space="preserve"> pudiera corresponder a una acción criminal perpetrada por los grupos armados ilegales que en esa época pudieran haber tenido algún tipo de presencia en la región, o que la referida desaparición tuviera relación directa con el </w:t>
      </w:r>
      <w:r w:rsidRPr="000E34CD">
        <w:rPr>
          <w:i/>
          <w:lang w:val="es-ES_tradnl"/>
        </w:rPr>
        <w:t>modus operandi</w:t>
      </w:r>
      <w:r w:rsidRPr="000E34CD">
        <w:rPr>
          <w:lang w:val="es-ES_tradnl"/>
        </w:rPr>
        <w:t xml:space="preserve"> de estos grupos, o con la presunta existencia de una </w:t>
      </w:r>
      <w:r w:rsidR="003D4044">
        <w:rPr>
          <w:lang w:val="es-ES_tradnl"/>
        </w:rPr>
        <w:t>cantera</w:t>
      </w:r>
      <w:r w:rsidRPr="000E34CD">
        <w:rPr>
          <w:lang w:val="es-ES_tradnl"/>
        </w:rPr>
        <w:t xml:space="preserve"> controlada por paramilitares</w:t>
      </w:r>
      <w:r w:rsidR="003D4044">
        <w:rPr>
          <w:lang w:val="es-ES_tradnl"/>
        </w:rPr>
        <w:t>”</w:t>
      </w:r>
      <w:r w:rsidRPr="000E34CD">
        <w:rPr>
          <w:lang w:val="es-ES_tradnl"/>
        </w:rPr>
        <w:t xml:space="preserve"> cerca </w:t>
      </w:r>
      <w:r w:rsidR="003D4044">
        <w:rPr>
          <w:lang w:val="es-ES_tradnl"/>
        </w:rPr>
        <w:t>de</w:t>
      </w:r>
      <w:r w:rsidRPr="000E34CD">
        <w:rPr>
          <w:lang w:val="es-ES_tradnl"/>
        </w:rPr>
        <w:t xml:space="preserve">l municipio de </w:t>
      </w:r>
      <w:proofErr w:type="spellStart"/>
      <w:r w:rsidRPr="000E34CD">
        <w:rPr>
          <w:lang w:val="es-ES_tradnl"/>
        </w:rPr>
        <w:t>Doradal</w:t>
      </w:r>
      <w:proofErr w:type="spellEnd"/>
      <w:r w:rsidR="00496E7C">
        <w:t xml:space="preserve"> (párr. 4.3)</w:t>
      </w:r>
      <w:r w:rsidRPr="000E34CD">
        <w:t xml:space="preserve">. Aunque esa afirmación apunta por sí misma a una investigación inadecuada de las desapariciones y no puede servir para excusar el hecho de que el Estado no protegiese a las víctimas, la afirmación no es incompatible con la posibilidad de que ciertas autoridades estatales o ciertos grupos controlados por el Estado estuvieran directamente implicados en la trágica suerte corrida por </w:t>
      </w:r>
      <w:r w:rsidR="003C51CC">
        <w:t xml:space="preserve">los </w:t>
      </w:r>
      <w:r w:rsidRPr="000E34CD">
        <w:t>Sr</w:t>
      </w:r>
      <w:r w:rsidR="003C51CC">
        <w:t>es</w:t>
      </w:r>
      <w:r w:rsidRPr="000E34CD">
        <w:t xml:space="preserve">. </w:t>
      </w:r>
      <w:proofErr w:type="spellStart"/>
      <w:r w:rsidRPr="000E34CD">
        <w:t>Anzola</w:t>
      </w:r>
      <w:proofErr w:type="spellEnd"/>
      <w:r w:rsidR="00594AE3">
        <w:t xml:space="preserve"> y Molina</w:t>
      </w:r>
      <w:r w:rsidRPr="000E34CD">
        <w:t>.</w:t>
      </w:r>
    </w:p>
    <w:p w:rsidR="00CF71F7" w:rsidRPr="000E34CD" w:rsidRDefault="00CF71F7" w:rsidP="0037650E">
      <w:pPr>
        <w:pStyle w:val="SingleTxtG"/>
      </w:pPr>
      <w:r w:rsidRPr="000E34CD">
        <w:t>5.</w:t>
      </w:r>
      <w:r w:rsidRPr="000E34CD">
        <w:tab/>
      </w:r>
      <w:r w:rsidR="00E152B8">
        <w:t xml:space="preserve">Cabe </w:t>
      </w:r>
      <w:r w:rsidRPr="000E34CD">
        <w:t>destacar que los hechos del presente caso difieren considerablemente de otros casos de desapariciones forzadas, en los que el Comité atribuyó directamente la desaparición correspondiente a las autoridades pertinentes del Estado y, por ello, pudo determinar que había habido una sustracción intencional de la protección de la ley, esto es, una vulneración del artículo 16. En esos casos anteriores, había pruebas concretas que vinculaban directamente las desapariciones al Estado parte o a uno de sus órganos, como la detención de la víctima por funcionarios del Estado o las pruebas de que la víctima se encontraba bajo la custodia del Estado</w:t>
      </w:r>
      <w:r w:rsidR="0037650E">
        <w:rPr>
          <w:rStyle w:val="Refdenotaalpie"/>
        </w:rPr>
        <w:footnoteReference w:id="28"/>
      </w:r>
      <w:r w:rsidRPr="000E34CD">
        <w:t>. A falta de tales pruebas, el Comité encontró únicamente una violación de las obligaciones positivas del Estado parte de proteger a las víctimas e investigar el delito</w:t>
      </w:r>
      <w:r w:rsidRPr="00A85D12">
        <w:rPr>
          <w:color w:val="943634"/>
          <w:vertAlign w:val="superscript"/>
          <w:lang w:val="en-GB"/>
        </w:rPr>
        <w:footnoteReference w:id="29"/>
      </w:r>
      <w:r w:rsidRPr="000E34CD">
        <w:t>. Hay una norma probatoria similar que se ha aplicado también en casos de desapariciones forzadas sobre las que se han pronunciado otros tribunales internacionales, a saber, el requisito de aportar una prueba concreta que vincule la desaparición al Estado cuando se llegue a la conclusión de que hubo una violación directa y una prueba circunstancial cuando se llegue a la conclusión de que se produjo una violación indirecta o procesal</w:t>
      </w:r>
      <w:r w:rsidRPr="00A85D12">
        <w:rPr>
          <w:color w:val="943634"/>
          <w:vertAlign w:val="superscript"/>
          <w:lang w:val="en-GB"/>
        </w:rPr>
        <w:footnoteReference w:id="30"/>
      </w:r>
      <w:r w:rsidRPr="000E34CD">
        <w:t xml:space="preserve">. Lamentablemente las conclusiones del Comité en el presente caso sobre la cuestión de la sustracción intencional de la protección de la ley se basan en una combinación de conjeturas, que, a mi juicio, no llegan al nivel de sustanciación requerido a fin de determinar una participación directa del Estado parte en la desaparición de las víctimas, lo que supondría una sustracción intencional de la protección de la ley. Así pues, no puedo sumarme al Comité en su conclusión de que se infringió el artículo 16 del Pacto. </w:t>
      </w:r>
    </w:p>
    <w:p w:rsidR="007D12BA" w:rsidRDefault="007D12BA" w:rsidP="00CF71F7">
      <w:pPr>
        <w:rPr>
          <w:lang w:val="es-ES_tradnl"/>
        </w:rPr>
        <w:sectPr w:rsidR="007D12BA" w:rsidSect="00CF71F7">
          <w:footnotePr>
            <w:numFmt w:val="lowerLetter"/>
            <w:numRestart w:val="eachSect"/>
          </w:footnotePr>
          <w:endnotePr>
            <w:numFmt w:val="lowerLetter"/>
            <w:numRestart w:val="eachSect"/>
          </w:endnotePr>
          <w:pgSz w:w="11906" w:h="16838" w:code="9"/>
          <w:pgMar w:top="1701" w:right="1134" w:bottom="2268" w:left="1134" w:header="1134" w:footer="1701" w:gutter="0"/>
          <w:cols w:space="708"/>
          <w:docGrid w:linePitch="360"/>
        </w:sectPr>
      </w:pPr>
    </w:p>
    <w:p w:rsidR="007D12BA" w:rsidRPr="00324BA3" w:rsidRDefault="007D12BA" w:rsidP="007D12BA">
      <w:pPr>
        <w:pStyle w:val="HChG"/>
      </w:pPr>
      <w:r w:rsidRPr="00324BA3">
        <w:lastRenderedPageBreak/>
        <w:t>Apéndice II</w:t>
      </w:r>
    </w:p>
    <w:p w:rsidR="007D12BA" w:rsidRPr="00A407DB" w:rsidRDefault="007D12BA" w:rsidP="007D12BA">
      <w:pPr>
        <w:pStyle w:val="SingleTxtG"/>
        <w:jc w:val="right"/>
        <w:rPr>
          <w:i/>
        </w:rPr>
      </w:pPr>
      <w:r w:rsidRPr="00A407DB">
        <w:rPr>
          <w:i/>
        </w:rPr>
        <w:t>[Original: español]</w:t>
      </w:r>
    </w:p>
    <w:p w:rsidR="00CF71F7" w:rsidRDefault="007D12BA" w:rsidP="00F728F5">
      <w:pPr>
        <w:pStyle w:val="H1G"/>
      </w:pPr>
      <w:r w:rsidRPr="00324BA3">
        <w:tab/>
      </w:r>
      <w:r w:rsidRPr="00324BA3">
        <w:tab/>
        <w:t xml:space="preserve">Voto particular </w:t>
      </w:r>
      <w:r w:rsidRPr="00662B06">
        <w:t xml:space="preserve">(concurrente) de </w:t>
      </w:r>
      <w:r w:rsidRPr="00CF71F7">
        <w:t xml:space="preserve">Víctor Rodríguez </w:t>
      </w:r>
      <w:proofErr w:type="spellStart"/>
      <w:r w:rsidRPr="00CF71F7">
        <w:t>Rescia</w:t>
      </w:r>
      <w:proofErr w:type="spellEnd"/>
      <w:r w:rsidRPr="00CF71F7">
        <w:t xml:space="preserve"> y </w:t>
      </w:r>
      <w:r w:rsidRPr="00662B06">
        <w:t xml:space="preserve">Fabián Omar </w:t>
      </w:r>
      <w:proofErr w:type="spellStart"/>
      <w:r w:rsidRPr="00662B06">
        <w:t>Salvioli</w:t>
      </w:r>
      <w:proofErr w:type="spellEnd"/>
      <w:r>
        <w:t>,</w:t>
      </w:r>
      <w:r w:rsidRPr="007D12BA">
        <w:t xml:space="preserve"> </w:t>
      </w:r>
      <w:r w:rsidRPr="00324BA3">
        <w:t>miembros del Comité</w:t>
      </w:r>
    </w:p>
    <w:p w:rsidR="007D12BA" w:rsidRPr="00B81AB8" w:rsidRDefault="007D12BA" w:rsidP="00F728F5">
      <w:pPr>
        <w:pStyle w:val="SingleTxtG"/>
      </w:pPr>
      <w:r>
        <w:t>1.</w:t>
      </w:r>
      <w:r>
        <w:tab/>
      </w:r>
      <w:r w:rsidRPr="00B81AB8">
        <w:t xml:space="preserve">La presente opinión coincide en todos sus extremos con la decisión del Comité en lo que respecta a la desaparición forzada de los </w:t>
      </w:r>
      <w:r w:rsidR="00496E7C">
        <w:t>Sres.</w:t>
      </w:r>
      <w:r w:rsidRPr="00B81AB8">
        <w:t xml:space="preserve"> </w:t>
      </w:r>
      <w:proofErr w:type="spellStart"/>
      <w:r w:rsidRPr="00B81AB8">
        <w:t>Anzola</w:t>
      </w:r>
      <w:proofErr w:type="spellEnd"/>
      <w:r w:rsidRPr="00B81AB8">
        <w:t xml:space="preserve"> </w:t>
      </w:r>
      <w:r w:rsidR="009C305D">
        <w:t xml:space="preserve">y Molina </w:t>
      </w:r>
      <w:r w:rsidRPr="00B81AB8">
        <w:t xml:space="preserve">y, por ende, </w:t>
      </w:r>
      <w:r w:rsidR="00496E7C">
        <w:t>en</w:t>
      </w:r>
      <w:r w:rsidRPr="00B81AB8">
        <w:t xml:space="preserve"> que el Estado parte ha violado </w:t>
      </w:r>
      <w:r w:rsidR="00384204">
        <w:t>sus</w:t>
      </w:r>
      <w:r w:rsidRPr="00B81AB8">
        <w:t xml:space="preserve"> derechos reconocidos en los artículos 6, 7, 9 y 16 del Pacto, así como por no haber proporcionado un recurso efectivo a los autores por la desaparición de sus familiares, ni destin</w:t>
      </w:r>
      <w:r>
        <w:t>ado</w:t>
      </w:r>
      <w:r w:rsidRPr="00B81AB8">
        <w:t xml:space="preserve"> los esfuerzos necesarios para investigar </w:t>
      </w:r>
      <w:r>
        <w:t xml:space="preserve">y </w:t>
      </w:r>
      <w:r w:rsidRPr="00B81AB8">
        <w:t xml:space="preserve">enjuiciar a los responsables y ofrecer reparación adecuada a los autores; todo lo cual constituyó una violación del artículo 2, </w:t>
      </w:r>
      <w:r w:rsidR="009C305D">
        <w:t xml:space="preserve">párrafo 3, </w:t>
      </w:r>
      <w:r w:rsidRPr="00B81AB8">
        <w:t>leído conjuntamente con los artículos 6, 7, 9 y 16, así como una violación del artículo 7</w:t>
      </w:r>
      <w:r>
        <w:t>,</w:t>
      </w:r>
      <w:r w:rsidRPr="00B81AB8">
        <w:t xml:space="preserve"> y del artículo 2, párrafo 3, leído conjuntamente con el artículo 7 del Pacto</w:t>
      </w:r>
      <w:r>
        <w:t xml:space="preserve"> respecto de los familiares</w:t>
      </w:r>
      <w:r w:rsidRPr="00B81AB8">
        <w:t>.</w:t>
      </w:r>
    </w:p>
    <w:p w:rsidR="007D12BA" w:rsidRDefault="007D12BA" w:rsidP="00F728F5">
      <w:pPr>
        <w:pStyle w:val="SingleTxtG"/>
      </w:pPr>
      <w:r>
        <w:t>2.</w:t>
      </w:r>
      <w:r>
        <w:tab/>
      </w:r>
      <w:r w:rsidRPr="00B81AB8">
        <w:t xml:space="preserve">Sin embargo, </w:t>
      </w:r>
      <w:r>
        <w:t>dado el protagonismo de agentes no estatales en las circunstancias particulares del presente caso, e</w:t>
      </w:r>
      <w:r w:rsidRPr="00B81AB8">
        <w:t xml:space="preserve">l Comité </w:t>
      </w:r>
      <w:r>
        <w:t xml:space="preserve">debió </w:t>
      </w:r>
      <w:r w:rsidRPr="00B81AB8">
        <w:t xml:space="preserve">haber elaborado un párrafo argumental más amplio </w:t>
      </w:r>
      <w:r>
        <w:t>respecto de la</w:t>
      </w:r>
      <w:r w:rsidRPr="00B81AB8">
        <w:t xml:space="preserve"> responsabilidad </w:t>
      </w:r>
      <w:r>
        <w:t>al Estado por actos de terceros.</w:t>
      </w:r>
    </w:p>
    <w:p w:rsidR="00592771" w:rsidRDefault="007D12BA" w:rsidP="00F728F5">
      <w:pPr>
        <w:pStyle w:val="SingleTxtG"/>
      </w:pPr>
      <w:r>
        <w:t>3.</w:t>
      </w:r>
      <w:r>
        <w:tab/>
      </w:r>
      <w:r w:rsidRPr="00607607">
        <w:t>Teniendo en cuenta la conclusión del Comité en su párrafo 9.3</w:t>
      </w:r>
      <w:r w:rsidR="002E093F">
        <w:t xml:space="preserve"> </w:t>
      </w:r>
      <w:r w:rsidR="002E093F" w:rsidRPr="00F728F5">
        <w:rPr>
          <w:i/>
          <w:iCs/>
        </w:rPr>
        <w:t>supra</w:t>
      </w:r>
      <w:r w:rsidRPr="00607607">
        <w:t xml:space="preserve">, </w:t>
      </w:r>
      <w:r>
        <w:t>han quedado</w:t>
      </w:r>
      <w:r w:rsidRPr="00607607">
        <w:t xml:space="preserve"> demostrados los siguientes hechos: </w:t>
      </w:r>
    </w:p>
    <w:p w:rsidR="00592771" w:rsidRDefault="00592771" w:rsidP="00F728F5">
      <w:pPr>
        <w:pStyle w:val="SingleTxtG"/>
      </w:pPr>
      <w:r>
        <w:tab/>
      </w:r>
      <w:r w:rsidR="007D12BA" w:rsidRPr="00607607">
        <w:t>a)</w:t>
      </w:r>
      <w:r>
        <w:tab/>
      </w:r>
      <w:r w:rsidR="007D12BA" w:rsidRPr="00607607">
        <w:t xml:space="preserve">Que los Sres. </w:t>
      </w:r>
      <w:proofErr w:type="spellStart"/>
      <w:r w:rsidR="007D12BA" w:rsidRPr="00607607">
        <w:t>Anzola</w:t>
      </w:r>
      <w:proofErr w:type="spellEnd"/>
      <w:r w:rsidR="009C305D">
        <w:t xml:space="preserve"> y Molina</w:t>
      </w:r>
      <w:r w:rsidR="007D12BA" w:rsidRPr="00607607">
        <w:t xml:space="preserve"> desaparecieron el 9 de marzo de 1995, en una zona </w:t>
      </w:r>
      <w:r w:rsidR="007D12BA">
        <w:t>bajo el control</w:t>
      </w:r>
      <w:r w:rsidR="007D12BA" w:rsidRPr="00607607">
        <w:t xml:space="preserve"> en esa época </w:t>
      </w:r>
      <w:r w:rsidR="007D12BA">
        <w:t>de</w:t>
      </w:r>
      <w:r w:rsidR="007D12BA" w:rsidRPr="00607607">
        <w:t xml:space="preserve"> grupos paramilitares</w:t>
      </w:r>
      <w:r w:rsidR="001B79A2">
        <w:t>,</w:t>
      </w:r>
      <w:r w:rsidR="007D12BA" w:rsidRPr="00607607">
        <w:t xml:space="preserve"> en particular en una ruta controlada por el </w:t>
      </w:r>
      <w:r w:rsidR="007D12BA" w:rsidRPr="00BD4E8E">
        <w:t xml:space="preserve">grupo Autodefensas Campesinas del Magdalena Medio (ACMM); </w:t>
      </w:r>
    </w:p>
    <w:p w:rsidR="00592771" w:rsidRDefault="00592771" w:rsidP="00F728F5">
      <w:pPr>
        <w:pStyle w:val="SingleTxtG"/>
      </w:pPr>
      <w:r>
        <w:tab/>
      </w:r>
      <w:r w:rsidR="007D12BA" w:rsidRPr="00BD4E8E">
        <w:t>b)</w:t>
      </w:r>
      <w:r>
        <w:tab/>
      </w:r>
      <w:r w:rsidR="007D12BA" w:rsidRPr="00BD4E8E">
        <w:t>Que de la amplia infor</w:t>
      </w:r>
      <w:r w:rsidR="007D12BA" w:rsidRPr="00607607">
        <w:t xml:space="preserve">mación aportada por los autores e igualmente disponible ante órganos del sistema de derechos humanos de las Naciones Unidas, el Estado parte impulsó la creación de los grupos “de autodefensa”, incluso mediante un marco legal, con el fin de asistir a las Fuerzas del orden en el combate contra la insurgencia, otorgándoles posteriormente entrenamiento, armas, apoyo logístico y/o participación activa de fuerzas militares en sus operaciones; </w:t>
      </w:r>
    </w:p>
    <w:p w:rsidR="003D4044" w:rsidRDefault="00592771" w:rsidP="00F728F5">
      <w:pPr>
        <w:pStyle w:val="SingleTxtG"/>
      </w:pPr>
      <w:r>
        <w:tab/>
      </w:r>
      <w:r w:rsidR="007D12BA" w:rsidRPr="00607607">
        <w:t>c)</w:t>
      </w:r>
      <w:r>
        <w:tab/>
      </w:r>
      <w:r w:rsidR="007D12BA" w:rsidRPr="00607607">
        <w:t>Que la desaparición forzada fue una práctica habitualmente utilizada</w:t>
      </w:r>
      <w:r w:rsidR="007D12BA">
        <w:t xml:space="preserve"> </w:t>
      </w:r>
      <w:r w:rsidR="007D12BA" w:rsidRPr="00607607">
        <w:t xml:space="preserve">desde 1988 por grupos paramilitares con la connivencia de las fuerzas militares colombianas; </w:t>
      </w:r>
    </w:p>
    <w:p w:rsidR="007D12BA" w:rsidRPr="00607607" w:rsidRDefault="00592771" w:rsidP="00F728F5">
      <w:pPr>
        <w:pStyle w:val="SingleTxtG"/>
      </w:pPr>
      <w:r>
        <w:tab/>
      </w:r>
      <w:r w:rsidR="007D12BA" w:rsidRPr="00607607">
        <w:t>d)</w:t>
      </w:r>
      <w:r>
        <w:tab/>
      </w:r>
      <w:r w:rsidR="007D12BA" w:rsidRPr="00607607">
        <w:t>Que el grupo AC</w:t>
      </w:r>
      <w:r w:rsidR="003A316C">
        <w:t>MM</w:t>
      </w:r>
      <w:r w:rsidR="007D12BA" w:rsidRPr="00607607">
        <w:t xml:space="preserve"> controlaba partes del territorio de la región del Magdalena Medio, incluida la ruta Medellín-Bogotá donde fueron desaparecidos los Sres. </w:t>
      </w:r>
      <w:proofErr w:type="spellStart"/>
      <w:r w:rsidR="007D12BA" w:rsidRPr="00607607">
        <w:t>Anzola</w:t>
      </w:r>
      <w:proofErr w:type="spellEnd"/>
      <w:r w:rsidR="00681571">
        <w:t xml:space="preserve"> y Molina</w:t>
      </w:r>
      <w:r w:rsidR="007D12BA" w:rsidRPr="00607607">
        <w:t>, y que</w:t>
      </w:r>
      <w:r w:rsidR="007D12BA">
        <w:t xml:space="preserve"> </w:t>
      </w:r>
      <w:r w:rsidR="007D12BA" w:rsidRPr="00607607">
        <w:t>dicho grupo operaba con la aquiescencia del Ejército Nacional de Colombia, el cual habría ofrecido entrenamiento, armas y encubrimiento a las acciones del grupo.</w:t>
      </w:r>
    </w:p>
    <w:p w:rsidR="007D12BA" w:rsidRPr="00607607" w:rsidRDefault="007D12BA" w:rsidP="00F728F5">
      <w:pPr>
        <w:pStyle w:val="SingleTxtG"/>
      </w:pPr>
      <w:r>
        <w:t>4.</w:t>
      </w:r>
      <w:r>
        <w:tab/>
      </w:r>
      <w:r w:rsidR="002E093F">
        <w:t>C</w:t>
      </w:r>
      <w:r w:rsidRPr="00B81AB8">
        <w:t>on base en esos hechos</w:t>
      </w:r>
      <w:r w:rsidR="002E093F">
        <w:t>,</w:t>
      </w:r>
      <w:r w:rsidRPr="00B81AB8">
        <w:t xml:space="preserve"> resulta incontestable que esos grupos armados irregulares actuaban efectivamente como una suerte de agentes del Estado </w:t>
      </w:r>
      <w:r w:rsidRPr="00F728F5">
        <w:rPr>
          <w:i/>
          <w:iCs/>
        </w:rPr>
        <w:t>de facto</w:t>
      </w:r>
      <w:r w:rsidRPr="00B81AB8">
        <w:t xml:space="preserve"> durante la época en que ocurrieron los hechos. A dicha conclusión se llega con la abundante información indicada en el párrafo 9.3 ya referenciado.</w:t>
      </w:r>
    </w:p>
    <w:p w:rsidR="007D12BA" w:rsidRDefault="007D12BA" w:rsidP="00F728F5">
      <w:pPr>
        <w:pStyle w:val="SingleTxtG"/>
        <w:rPr>
          <w:spacing w:val="-3"/>
        </w:rPr>
      </w:pPr>
      <w:r>
        <w:t>5.</w:t>
      </w:r>
      <w:r>
        <w:tab/>
      </w:r>
      <w:r w:rsidRPr="00B81AB8">
        <w:t xml:space="preserve">La responsabilidad internacional de los Estados </w:t>
      </w:r>
      <w:r w:rsidR="003D4044">
        <w:t>p</w:t>
      </w:r>
      <w:r w:rsidRPr="00B81AB8">
        <w:t>arte</w:t>
      </w:r>
      <w:r w:rsidR="003D4044">
        <w:t>s</w:t>
      </w:r>
      <w:r w:rsidRPr="00B81AB8">
        <w:t xml:space="preserve"> en el Pacto está fundamentada desde el momento mismo en que se demuestra una violación específica en relación con las obligaciones generales de respetar y garantizar las normas consagradas</w:t>
      </w:r>
      <w:r>
        <w:t xml:space="preserve"> </w:t>
      </w:r>
      <w:r w:rsidRPr="00B81AB8">
        <w:t>en el artículo 2</w:t>
      </w:r>
      <w:r w:rsidR="002E093F">
        <w:t xml:space="preserve">, párrafo </w:t>
      </w:r>
      <w:r w:rsidRPr="00B81AB8">
        <w:t>1</w:t>
      </w:r>
      <w:r w:rsidR="001B79A2">
        <w:t>,</w:t>
      </w:r>
      <w:r w:rsidRPr="00B81AB8">
        <w:t xml:space="preserve"> </w:t>
      </w:r>
      <w:r w:rsidR="002E093F">
        <w:t>del Pacto</w:t>
      </w:r>
      <w:r w:rsidRPr="00B81AB8">
        <w:t>.</w:t>
      </w:r>
      <w:r>
        <w:t xml:space="preserve"> </w:t>
      </w:r>
      <w:r w:rsidRPr="00B81AB8">
        <w:t xml:space="preserve">De esas obligaciones generales, que tienen carácter </w:t>
      </w:r>
      <w:r w:rsidRPr="00F728F5">
        <w:rPr>
          <w:i/>
          <w:iCs/>
        </w:rPr>
        <w:t>erga omnes</w:t>
      </w:r>
      <w:r w:rsidRPr="00B81AB8">
        <w:t xml:space="preserve">, se generan deberes específicos para evitar que sujetos particulares realicen actos que pudieran </w:t>
      </w:r>
      <w:r>
        <w:t>generar</w:t>
      </w:r>
      <w:r w:rsidRPr="00B81AB8">
        <w:t xml:space="preserve"> responsabilidad internacional</w:t>
      </w:r>
      <w:r>
        <w:t xml:space="preserve"> del Estado en materia de derechos humanos</w:t>
      </w:r>
      <w:r w:rsidRPr="00B81AB8">
        <w:t xml:space="preserve">, </w:t>
      </w:r>
      <w:r>
        <w:lastRenderedPageBreak/>
        <w:t>debido a la</w:t>
      </w:r>
      <w:r w:rsidRPr="00B81AB8">
        <w:t xml:space="preserve"> acción </w:t>
      </w:r>
      <w:r>
        <w:t>u</w:t>
      </w:r>
      <w:r w:rsidRPr="00B81AB8">
        <w:t xml:space="preserve"> omisión de cualquier autoridad pública. </w:t>
      </w:r>
      <w:r>
        <w:t>En el presente caso, tanto las acciones como las omisiones del Estado, en el marc</w:t>
      </w:r>
      <w:r w:rsidRPr="00B81AB8">
        <w:t>o de una situación de violencia estructural, pone</w:t>
      </w:r>
      <w:r w:rsidR="001B79A2">
        <w:t>n</w:t>
      </w:r>
      <w:r w:rsidRPr="00B81AB8">
        <w:t xml:space="preserve"> en evidencia </w:t>
      </w:r>
      <w:r>
        <w:t>la violación de dicho</w:t>
      </w:r>
      <w:r w:rsidRPr="00B81AB8">
        <w:t xml:space="preserve"> </w:t>
      </w:r>
      <w:r w:rsidRPr="00B81AB8">
        <w:rPr>
          <w:spacing w:val="-3"/>
        </w:rPr>
        <w:t>deber general de garantía.</w:t>
      </w:r>
      <w:r>
        <w:rPr>
          <w:spacing w:val="-3"/>
        </w:rPr>
        <w:t xml:space="preserve"> La responsabilidad objetiva del Estado deriva </w:t>
      </w:r>
      <w:r w:rsidRPr="00B81AB8">
        <w:rPr>
          <w:spacing w:val="-3"/>
        </w:rPr>
        <w:t>tanto por la</w:t>
      </w:r>
      <w:r>
        <w:rPr>
          <w:spacing w:val="-3"/>
        </w:rPr>
        <w:t xml:space="preserve"> creación del “paramilitarismo”</w:t>
      </w:r>
      <w:r w:rsidRPr="00B81AB8">
        <w:rPr>
          <w:spacing w:val="-3"/>
        </w:rPr>
        <w:t xml:space="preserve"> como por la omisión en su posterior erradicación</w:t>
      </w:r>
      <w:r>
        <w:rPr>
          <w:spacing w:val="-3"/>
        </w:rPr>
        <w:t xml:space="preserve"> eficaz</w:t>
      </w:r>
      <w:r w:rsidRPr="00B81AB8">
        <w:rPr>
          <w:spacing w:val="-3"/>
        </w:rPr>
        <w:t>, lo cual generó una situación de alto y constante riesgo en la región en que los autores fueron desaparecidos.</w:t>
      </w:r>
    </w:p>
    <w:p w:rsidR="007D12BA" w:rsidRPr="00607607" w:rsidRDefault="007D12BA" w:rsidP="00F728F5">
      <w:pPr>
        <w:pStyle w:val="SingleTxtG"/>
      </w:pPr>
      <w:r>
        <w:t>6.</w:t>
      </w:r>
      <w:r>
        <w:tab/>
        <w:t>También debió enfatizar el Comité el valor probatorio que da al contexto general y las pruebas circunstanciales para decidir la atribución de responsabilidad: en casos como el presente, es al Estado a quien le corresponde probar que no tiene responsabilidad en la desaparición forzada, y que ha llevado a cabo una investigación pronta, diligente y eficaz para averiguar debidamente los hechos y sancionar a las personas responsables.</w:t>
      </w:r>
    </w:p>
    <w:p w:rsidR="007D12BA" w:rsidRDefault="007D12BA" w:rsidP="00F728F5">
      <w:pPr>
        <w:pStyle w:val="SingleTxtG"/>
      </w:pPr>
      <w:r>
        <w:t>7.</w:t>
      </w:r>
      <w:r>
        <w:tab/>
        <w:t xml:space="preserve">Valorar debidamente las pruebas, dando el peso necesario a todos los elementos </w:t>
      </w:r>
      <w:r w:rsidR="00541713">
        <w:t>—</w:t>
      </w:r>
      <w:r>
        <w:t>incluido el contexto y las circunstancias específicas</w:t>
      </w:r>
      <w:r w:rsidR="00541713">
        <w:t>—</w:t>
      </w:r>
      <w:r>
        <w:t xml:space="preserve"> en el marco de situaciones complejas como las presentes, es un reto que </w:t>
      </w:r>
      <w:r w:rsidRPr="0052016B">
        <w:t xml:space="preserve">los órganos y mecanismos internacionales de protección como </w:t>
      </w:r>
      <w:r>
        <w:t>el Comité deben cumplir a la luz del objeto y fin de los tratados de derechos humanos.</w:t>
      </w:r>
    </w:p>
    <w:p w:rsidR="007D12BA" w:rsidRPr="00F728F5" w:rsidRDefault="007D12BA" w:rsidP="00F728F5">
      <w:pPr>
        <w:pStyle w:val="SingleTxtG"/>
        <w:suppressAutoHyphens/>
        <w:spacing w:before="240" w:after="0"/>
        <w:jc w:val="center"/>
        <w:rPr>
          <w:u w:val="single"/>
        </w:rPr>
      </w:pPr>
      <w:r>
        <w:rPr>
          <w:u w:val="single"/>
        </w:rPr>
        <w:tab/>
      </w:r>
      <w:r>
        <w:rPr>
          <w:u w:val="single"/>
        </w:rPr>
        <w:tab/>
      </w:r>
      <w:r>
        <w:rPr>
          <w:u w:val="single"/>
        </w:rPr>
        <w:tab/>
      </w:r>
    </w:p>
    <w:sectPr w:rsidR="007D12BA" w:rsidRPr="00F728F5" w:rsidSect="00F728F5">
      <w:footnotePr>
        <w:numRestart w:val="eachSect"/>
      </w:footnotePr>
      <w:endnotePr>
        <w:numFmt w:val="decimal"/>
      </w:endnotePr>
      <w:pgSz w:w="11906" w:h="16838" w:code="9"/>
      <w:pgMar w:top="1701" w:right="1134" w:bottom="2268" w:left="1134" w:header="1134" w:footer="170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0832" w:rsidRDefault="00710832"/>
  </w:endnote>
  <w:endnote w:type="continuationSeparator" w:id="0">
    <w:p w:rsidR="00710832" w:rsidRDefault="00710832"/>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Barcode 3 of 9 by request">
    <w:altName w:val="Tw Cen MT Condensed Extra Bold"/>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38AF" w:rsidRPr="00917FB1" w:rsidRDefault="008F2344" w:rsidP="00917FB1">
    <w:pPr>
      <w:pStyle w:val="Piedepgina"/>
      <w:tabs>
        <w:tab w:val="right" w:pos="9638"/>
      </w:tabs>
    </w:pPr>
    <w:r w:rsidRPr="00917FB1">
      <w:rPr>
        <w:b/>
        <w:sz w:val="18"/>
      </w:rPr>
      <w:fldChar w:fldCharType="begin"/>
    </w:r>
    <w:r w:rsidR="005238AF" w:rsidRPr="00917FB1">
      <w:rPr>
        <w:b/>
        <w:sz w:val="18"/>
      </w:rPr>
      <w:instrText xml:space="preserve"> PAGE  \* MERGEFORMAT </w:instrText>
    </w:r>
    <w:r w:rsidRPr="00917FB1">
      <w:rPr>
        <w:b/>
        <w:sz w:val="18"/>
      </w:rPr>
      <w:fldChar w:fldCharType="separate"/>
    </w:r>
    <w:r w:rsidR="00C7432C">
      <w:rPr>
        <w:b/>
        <w:noProof/>
        <w:sz w:val="18"/>
      </w:rPr>
      <w:t>20</w:t>
    </w:r>
    <w:r w:rsidRPr="00917FB1">
      <w:rPr>
        <w:b/>
        <w:sz w:val="18"/>
      </w:rPr>
      <w:fldChar w:fldCharType="end"/>
    </w:r>
    <w:r w:rsidR="005238AF">
      <w:rPr>
        <w:b/>
        <w:sz w:val="18"/>
      </w:rP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38AF" w:rsidRPr="00917FB1" w:rsidRDefault="005238AF" w:rsidP="00917FB1">
    <w:pPr>
      <w:pStyle w:val="Piedepgina"/>
      <w:tabs>
        <w:tab w:val="right" w:pos="9638"/>
      </w:tabs>
      <w:rPr>
        <w:b/>
        <w:sz w:val="18"/>
      </w:rPr>
    </w:pPr>
    <w:r>
      <w:tab/>
    </w:r>
    <w:r w:rsidR="008F2344" w:rsidRPr="00917FB1">
      <w:rPr>
        <w:b/>
        <w:sz w:val="18"/>
      </w:rPr>
      <w:fldChar w:fldCharType="begin"/>
    </w:r>
    <w:r w:rsidRPr="00917FB1">
      <w:rPr>
        <w:b/>
        <w:sz w:val="18"/>
      </w:rPr>
      <w:instrText xml:space="preserve"> PAGE  \* MERGEFORMAT </w:instrText>
    </w:r>
    <w:r w:rsidR="008F2344" w:rsidRPr="00917FB1">
      <w:rPr>
        <w:b/>
        <w:sz w:val="18"/>
      </w:rPr>
      <w:fldChar w:fldCharType="separate"/>
    </w:r>
    <w:r w:rsidR="00C7432C">
      <w:rPr>
        <w:b/>
        <w:noProof/>
        <w:sz w:val="18"/>
      </w:rPr>
      <w:t>19</w:t>
    </w:r>
    <w:r w:rsidR="008F2344" w:rsidRPr="00917FB1">
      <w:rPr>
        <w:b/>
        <w:sz w:val="1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614"/>
      <w:gridCol w:w="4896"/>
    </w:tblGrid>
    <w:tr w:rsidR="000200F3" w:rsidTr="000200F3">
      <w:tc>
        <w:tcPr>
          <w:tcW w:w="3614" w:type="dxa"/>
          <w:shd w:val="clear" w:color="auto" w:fill="auto"/>
        </w:tcPr>
        <w:p w:rsidR="000200F3" w:rsidRDefault="000200F3" w:rsidP="000200F3">
          <w:pPr>
            <w:pStyle w:val="Piedepgina"/>
            <w:rPr>
              <w:sz w:val="20"/>
            </w:rPr>
          </w:pPr>
          <w:r>
            <w:rPr>
              <w:noProof/>
              <w:sz w:val="20"/>
              <w:lang w:val="es-CO" w:eastAsia="es-CO"/>
            </w:rPr>
            <w:drawing>
              <wp:anchor distT="0" distB="0" distL="114300" distR="114300" simplePos="0" relativeHeight="251658240" behindDoc="0" locked="0" layoutInCell="1" allowOverlap="1">
                <wp:simplePos x="0" y="0"/>
                <wp:positionH relativeFrom="column">
                  <wp:posOffset>5412740</wp:posOffset>
                </wp:positionH>
                <wp:positionV relativeFrom="paragraph">
                  <wp:posOffset>-365760</wp:posOffset>
                </wp:positionV>
                <wp:extent cx="694690" cy="694690"/>
                <wp:effectExtent l="0" t="0" r="0" b="0"/>
                <wp:wrapNone/>
                <wp:docPr id="2" name="Picture 2" descr="http://undocs.org/m2/QRCode2.ashx?DS=CCPR/C/114/D/2134/2012&amp;Size =1&amp;Lang =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ndocs.org/m2/QRCode2.ashx?DS=CCPR/C/114/D/2134/2012&amp;Size =1&amp;Lang = S"/>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4690" cy="694690"/>
                        </a:xfrm>
                        <a:prstGeom prst="rect">
                          <a:avLst/>
                        </a:prstGeom>
                        <a:solidFill>
                          <a:schemeClr val="accent1"/>
                        </a:solidFill>
                        <a:ln w="9525" cap="flat" cmpd="sng" algn="ctr">
                          <a:noFill/>
                          <a:prstDash val="solid"/>
                          <a:round/>
                          <a:headEnd type="none" w="med" len="med"/>
                          <a:tailEnd type="none" w="med" len="med"/>
                        </a:ln>
                      </pic:spPr>
                    </pic:pic>
                  </a:graphicData>
                </a:graphic>
              </wp:anchor>
            </w:drawing>
          </w:r>
          <w:r>
            <w:rPr>
              <w:sz w:val="20"/>
            </w:rPr>
            <w:t>GE.15-15601</w:t>
          </w:r>
          <w:r w:rsidR="002574B1">
            <w:rPr>
              <w:sz w:val="20"/>
            </w:rPr>
            <w:t xml:space="preserve"> </w:t>
          </w:r>
          <w:r>
            <w:rPr>
              <w:sz w:val="20"/>
            </w:rPr>
            <w:t>(S)</w:t>
          </w:r>
        </w:p>
        <w:p w:rsidR="000200F3" w:rsidRPr="000200F3" w:rsidRDefault="000200F3" w:rsidP="000200F3">
          <w:pPr>
            <w:rPr>
              <w:rFonts w:ascii="Barcode 3 of 9 by request" w:hAnsi="Barcode 3 of 9 by request"/>
              <w:sz w:val="24"/>
            </w:rPr>
          </w:pPr>
          <w:r>
            <w:rPr>
              <w:rFonts w:ascii="Barcode 3 of 9 by request" w:hAnsi="Barcode 3 of 9 by request"/>
              <w:sz w:val="24"/>
            </w:rPr>
            <w:t>*1515601*</w:t>
          </w:r>
        </w:p>
      </w:tc>
      <w:tc>
        <w:tcPr>
          <w:tcW w:w="4896" w:type="dxa"/>
          <w:shd w:val="clear" w:color="auto" w:fill="auto"/>
        </w:tcPr>
        <w:p w:rsidR="000200F3" w:rsidRDefault="000200F3" w:rsidP="000200F3">
          <w:pPr>
            <w:pStyle w:val="Piedepgina"/>
            <w:jc w:val="right"/>
            <w:rPr>
              <w:sz w:val="20"/>
            </w:rPr>
          </w:pPr>
          <w:r>
            <w:rPr>
              <w:noProof/>
              <w:sz w:val="20"/>
              <w:lang w:val="es-CO" w:eastAsia="es-CO"/>
            </w:rPr>
            <w:drawing>
              <wp:inline distT="0" distB="0" distL="0" distR="0">
                <wp:extent cx="1082042" cy="231648"/>
                <wp:effectExtent l="0" t="0" r="3810" b="0"/>
                <wp:docPr id="1"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1082042" cy="231648"/>
                        </a:xfrm>
                        <a:prstGeom prst="rect">
                          <a:avLst/>
                        </a:prstGeom>
                      </pic:spPr>
                    </pic:pic>
                  </a:graphicData>
                </a:graphic>
              </wp:inline>
            </w:drawing>
          </w:r>
        </w:p>
      </w:tc>
    </w:tr>
  </w:tbl>
  <w:p w:rsidR="000200F3" w:rsidRPr="000200F3" w:rsidRDefault="000200F3" w:rsidP="000200F3">
    <w:pPr>
      <w:pStyle w:val="Piedepgina"/>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0832" w:rsidRPr="001075E9" w:rsidRDefault="00710832" w:rsidP="001075E9">
      <w:pPr>
        <w:tabs>
          <w:tab w:val="right" w:pos="2155"/>
        </w:tabs>
        <w:spacing w:after="80" w:line="240" w:lineRule="auto"/>
        <w:ind w:left="680"/>
        <w:rPr>
          <w:u w:val="single"/>
        </w:rPr>
      </w:pPr>
      <w:r>
        <w:rPr>
          <w:u w:val="single"/>
        </w:rPr>
        <w:tab/>
      </w:r>
    </w:p>
  </w:footnote>
  <w:footnote w:type="continuationSeparator" w:id="0">
    <w:p w:rsidR="00710832" w:rsidRDefault="00710832" w:rsidP="00AE0E02">
      <w:pPr>
        <w:tabs>
          <w:tab w:val="right" w:pos="2155"/>
        </w:tabs>
        <w:spacing w:after="80" w:line="240" w:lineRule="auto"/>
        <w:ind w:left="680"/>
        <w:rPr>
          <w:u w:val="single"/>
        </w:rPr>
      </w:pPr>
      <w:r>
        <w:rPr>
          <w:u w:val="single"/>
        </w:rPr>
        <w:tab/>
      </w:r>
    </w:p>
  </w:footnote>
  <w:footnote w:id="1">
    <w:p w:rsidR="005238AF" w:rsidRPr="00F728F5" w:rsidRDefault="005238AF" w:rsidP="00FE5DEF">
      <w:pPr>
        <w:pStyle w:val="Textonotapie"/>
        <w:rPr>
          <w:szCs w:val="18"/>
          <w:lang w:val="es-ES_tradnl"/>
        </w:rPr>
      </w:pPr>
      <w:r w:rsidRPr="00F728F5">
        <w:rPr>
          <w:rStyle w:val="Refdenotaalpie"/>
          <w:lang w:val="es-ES_tradnl"/>
        </w:rPr>
        <w:tab/>
      </w:r>
      <w:r w:rsidRPr="00F728F5">
        <w:rPr>
          <w:rStyle w:val="Refdenotaalpie"/>
          <w:sz w:val="20"/>
          <w:vertAlign w:val="baseline"/>
          <w:lang w:val="es-ES_tradnl"/>
        </w:rPr>
        <w:t>*</w:t>
      </w:r>
      <w:r w:rsidRPr="00F728F5">
        <w:rPr>
          <w:rStyle w:val="Refdenotaalpie"/>
          <w:sz w:val="20"/>
          <w:vertAlign w:val="baseline"/>
          <w:lang w:val="es-ES_tradnl"/>
        </w:rPr>
        <w:tab/>
      </w:r>
      <w:r w:rsidRPr="00F728F5">
        <w:rPr>
          <w:szCs w:val="18"/>
          <w:lang w:val="es-ES_tradnl"/>
        </w:rPr>
        <w:t xml:space="preserve">Participaron en el examen de la comunicación los siguientes miembros del Comité: </w:t>
      </w:r>
      <w:proofErr w:type="spellStart"/>
      <w:r w:rsidRPr="00F728F5">
        <w:rPr>
          <w:szCs w:val="18"/>
          <w:lang w:val="es-ES_tradnl"/>
        </w:rPr>
        <w:t>Yadh</w:t>
      </w:r>
      <w:proofErr w:type="spellEnd"/>
      <w:r w:rsidRPr="00F728F5">
        <w:rPr>
          <w:szCs w:val="18"/>
          <w:lang w:val="es-ES_tradnl"/>
        </w:rPr>
        <w:t xml:space="preserve"> Ben </w:t>
      </w:r>
      <w:proofErr w:type="spellStart"/>
      <w:r w:rsidRPr="00F728F5">
        <w:rPr>
          <w:szCs w:val="18"/>
          <w:lang w:val="es-ES_tradnl"/>
        </w:rPr>
        <w:t>Achour</w:t>
      </w:r>
      <w:proofErr w:type="spellEnd"/>
      <w:r w:rsidRPr="00F728F5">
        <w:rPr>
          <w:szCs w:val="18"/>
          <w:lang w:val="es-ES_tradnl"/>
        </w:rPr>
        <w:t xml:space="preserve">, </w:t>
      </w:r>
      <w:proofErr w:type="spellStart"/>
      <w:r w:rsidRPr="00F728F5">
        <w:rPr>
          <w:szCs w:val="18"/>
          <w:lang w:val="es-ES_tradnl"/>
        </w:rPr>
        <w:t>Lazhari</w:t>
      </w:r>
      <w:proofErr w:type="spellEnd"/>
      <w:r w:rsidRPr="00F728F5">
        <w:rPr>
          <w:szCs w:val="18"/>
          <w:lang w:val="es-ES_tradnl"/>
        </w:rPr>
        <w:t xml:space="preserve"> </w:t>
      </w:r>
      <w:proofErr w:type="spellStart"/>
      <w:r w:rsidRPr="00F728F5">
        <w:rPr>
          <w:szCs w:val="18"/>
          <w:lang w:val="es-ES_tradnl"/>
        </w:rPr>
        <w:t>Bouzid</w:t>
      </w:r>
      <w:proofErr w:type="spellEnd"/>
      <w:r w:rsidRPr="00F728F5">
        <w:rPr>
          <w:szCs w:val="18"/>
          <w:lang w:val="es-ES_tradnl"/>
        </w:rPr>
        <w:t xml:space="preserve">, Sarah Cleveland, Olivier de </w:t>
      </w:r>
      <w:proofErr w:type="spellStart"/>
      <w:r w:rsidRPr="00F728F5">
        <w:rPr>
          <w:szCs w:val="18"/>
          <w:lang w:val="es-ES_tradnl"/>
        </w:rPr>
        <w:t>Frouville</w:t>
      </w:r>
      <w:proofErr w:type="spellEnd"/>
      <w:r w:rsidRPr="00F728F5">
        <w:rPr>
          <w:szCs w:val="18"/>
          <w:lang w:val="es-ES_tradnl"/>
        </w:rPr>
        <w:t xml:space="preserve">, </w:t>
      </w:r>
      <w:proofErr w:type="spellStart"/>
      <w:r w:rsidRPr="00F728F5">
        <w:rPr>
          <w:szCs w:val="18"/>
          <w:lang w:val="es-ES_tradnl"/>
        </w:rPr>
        <w:t>Yuji</w:t>
      </w:r>
      <w:proofErr w:type="spellEnd"/>
      <w:r w:rsidRPr="00F728F5">
        <w:rPr>
          <w:szCs w:val="18"/>
          <w:lang w:val="es-ES_tradnl"/>
        </w:rPr>
        <w:t xml:space="preserve"> </w:t>
      </w:r>
      <w:proofErr w:type="spellStart"/>
      <w:r w:rsidRPr="00F728F5">
        <w:rPr>
          <w:szCs w:val="18"/>
          <w:lang w:val="es-ES_tradnl"/>
        </w:rPr>
        <w:t>Iwasawa</w:t>
      </w:r>
      <w:proofErr w:type="spellEnd"/>
      <w:r w:rsidRPr="00F728F5">
        <w:rPr>
          <w:szCs w:val="18"/>
          <w:lang w:val="es-ES_tradnl"/>
        </w:rPr>
        <w:t xml:space="preserve">, Ivana </w:t>
      </w:r>
      <w:proofErr w:type="spellStart"/>
      <w:r w:rsidRPr="00F728F5">
        <w:rPr>
          <w:szCs w:val="18"/>
          <w:lang w:val="es-ES_tradnl"/>
        </w:rPr>
        <w:t>Jeli</w:t>
      </w:r>
      <w:r w:rsidRPr="00F728F5">
        <w:rPr>
          <w:lang w:val="es-ES_tradnl"/>
        </w:rPr>
        <w:t>ć</w:t>
      </w:r>
      <w:proofErr w:type="spellEnd"/>
      <w:r w:rsidRPr="00F728F5">
        <w:rPr>
          <w:szCs w:val="18"/>
          <w:lang w:val="es-ES_tradnl"/>
        </w:rPr>
        <w:t xml:space="preserve">, Duncan </w:t>
      </w:r>
      <w:proofErr w:type="spellStart"/>
      <w:r w:rsidRPr="00F728F5">
        <w:rPr>
          <w:szCs w:val="18"/>
          <w:lang w:val="es-ES_tradnl"/>
        </w:rPr>
        <w:t>Laki</w:t>
      </w:r>
      <w:proofErr w:type="spellEnd"/>
      <w:r>
        <w:rPr>
          <w:szCs w:val="18"/>
          <w:lang w:val="es-ES_tradnl"/>
        </w:rPr>
        <w:t xml:space="preserve"> </w:t>
      </w:r>
      <w:proofErr w:type="spellStart"/>
      <w:r>
        <w:rPr>
          <w:szCs w:val="18"/>
          <w:lang w:val="es-ES_tradnl"/>
        </w:rPr>
        <w:t>Muhumuza</w:t>
      </w:r>
      <w:proofErr w:type="spellEnd"/>
      <w:r w:rsidRPr="00F728F5">
        <w:rPr>
          <w:szCs w:val="18"/>
          <w:lang w:val="es-ES_tradnl"/>
        </w:rPr>
        <w:t xml:space="preserve">, </w:t>
      </w:r>
      <w:proofErr w:type="spellStart"/>
      <w:r w:rsidRPr="00F728F5">
        <w:rPr>
          <w:szCs w:val="18"/>
          <w:lang w:val="es-ES_tradnl"/>
        </w:rPr>
        <w:t>Photini</w:t>
      </w:r>
      <w:proofErr w:type="spellEnd"/>
      <w:r w:rsidRPr="00F728F5">
        <w:rPr>
          <w:szCs w:val="18"/>
          <w:lang w:val="es-ES_tradnl"/>
        </w:rPr>
        <w:t xml:space="preserve"> </w:t>
      </w:r>
      <w:proofErr w:type="spellStart"/>
      <w:r w:rsidRPr="00F728F5">
        <w:rPr>
          <w:szCs w:val="18"/>
          <w:lang w:val="es-ES_tradnl"/>
        </w:rPr>
        <w:t>Pazartzis</w:t>
      </w:r>
      <w:proofErr w:type="spellEnd"/>
      <w:r w:rsidRPr="00F728F5">
        <w:rPr>
          <w:szCs w:val="18"/>
          <w:lang w:val="es-ES_tradnl"/>
        </w:rPr>
        <w:t xml:space="preserve">, Mauro </w:t>
      </w:r>
      <w:proofErr w:type="spellStart"/>
      <w:r w:rsidRPr="00F728F5">
        <w:rPr>
          <w:szCs w:val="18"/>
          <w:lang w:val="es-ES_tradnl"/>
        </w:rPr>
        <w:t>Politi</w:t>
      </w:r>
      <w:proofErr w:type="spellEnd"/>
      <w:r w:rsidRPr="00F728F5">
        <w:rPr>
          <w:szCs w:val="18"/>
          <w:lang w:val="es-ES_tradnl"/>
        </w:rPr>
        <w:t xml:space="preserve">, </w:t>
      </w:r>
      <w:r w:rsidRPr="00F728F5">
        <w:rPr>
          <w:bCs/>
          <w:szCs w:val="18"/>
          <w:lang w:val="es-ES_tradnl"/>
        </w:rPr>
        <w:t>Sir</w:t>
      </w:r>
      <w:r w:rsidRPr="00F728F5">
        <w:rPr>
          <w:szCs w:val="18"/>
          <w:lang w:val="es-ES_tradnl"/>
        </w:rPr>
        <w:t xml:space="preserve"> </w:t>
      </w:r>
      <w:proofErr w:type="spellStart"/>
      <w:r w:rsidRPr="00F728F5">
        <w:rPr>
          <w:szCs w:val="18"/>
          <w:lang w:val="es-ES_tradnl"/>
        </w:rPr>
        <w:t>Nigel</w:t>
      </w:r>
      <w:proofErr w:type="spellEnd"/>
      <w:r w:rsidRPr="00F728F5">
        <w:rPr>
          <w:szCs w:val="18"/>
          <w:lang w:val="es-ES_tradnl"/>
        </w:rPr>
        <w:t xml:space="preserve"> </w:t>
      </w:r>
      <w:proofErr w:type="spellStart"/>
      <w:r w:rsidRPr="00F728F5">
        <w:rPr>
          <w:szCs w:val="18"/>
          <w:lang w:val="es-ES_tradnl"/>
        </w:rPr>
        <w:t>Rodley</w:t>
      </w:r>
      <w:proofErr w:type="spellEnd"/>
      <w:r w:rsidRPr="00F728F5">
        <w:rPr>
          <w:szCs w:val="18"/>
          <w:lang w:val="es-ES_tradnl"/>
        </w:rPr>
        <w:t>, V</w:t>
      </w:r>
      <w:r>
        <w:rPr>
          <w:szCs w:val="18"/>
          <w:lang w:val="es-ES_tradnl"/>
        </w:rPr>
        <w:t>í</w:t>
      </w:r>
      <w:r w:rsidRPr="00F728F5">
        <w:rPr>
          <w:szCs w:val="18"/>
          <w:lang w:val="es-ES_tradnl"/>
        </w:rPr>
        <w:t>ctor Manuel Rodríguez-</w:t>
      </w:r>
      <w:proofErr w:type="spellStart"/>
      <w:r w:rsidRPr="00F728F5">
        <w:rPr>
          <w:szCs w:val="18"/>
          <w:lang w:val="es-ES_tradnl"/>
        </w:rPr>
        <w:t>Rescia</w:t>
      </w:r>
      <w:proofErr w:type="spellEnd"/>
      <w:r w:rsidRPr="00F728F5">
        <w:rPr>
          <w:szCs w:val="18"/>
          <w:lang w:val="es-ES_tradnl"/>
        </w:rPr>
        <w:t xml:space="preserve">, Fabián Omar </w:t>
      </w:r>
      <w:proofErr w:type="spellStart"/>
      <w:r w:rsidRPr="00F728F5">
        <w:rPr>
          <w:szCs w:val="18"/>
          <w:lang w:val="es-ES_tradnl"/>
        </w:rPr>
        <w:t>Salvioli</w:t>
      </w:r>
      <w:proofErr w:type="spellEnd"/>
      <w:r w:rsidRPr="00F728F5">
        <w:rPr>
          <w:szCs w:val="18"/>
          <w:lang w:val="es-ES_tradnl"/>
        </w:rPr>
        <w:t>, Dheerujlall Seetulsingh, Anja Seibert-Fohr, Yuval Shany, Konstantine Vardzelashvili y Margo Waterval.</w:t>
      </w:r>
    </w:p>
    <w:p w:rsidR="005238AF" w:rsidRPr="00F728F5" w:rsidRDefault="005238AF">
      <w:pPr>
        <w:pStyle w:val="Textonotapie"/>
        <w:rPr>
          <w:lang w:val="es-ES_tradnl"/>
        </w:rPr>
      </w:pPr>
      <w:r w:rsidRPr="00F728F5">
        <w:rPr>
          <w:rStyle w:val="Refdenotaalpie"/>
          <w:sz w:val="20"/>
          <w:lang w:val="es-ES_tradnl"/>
        </w:rPr>
        <w:tab/>
      </w:r>
      <w:r w:rsidRPr="00F728F5">
        <w:rPr>
          <w:rStyle w:val="Refdenotaalpie"/>
          <w:sz w:val="20"/>
          <w:lang w:val="es-ES_tradnl"/>
        </w:rPr>
        <w:tab/>
      </w:r>
      <w:r w:rsidRPr="00F728F5">
        <w:rPr>
          <w:lang w:val="es-ES"/>
        </w:rPr>
        <w:t xml:space="preserve">Se adjunta en </w:t>
      </w:r>
      <w:r>
        <w:rPr>
          <w:lang w:val="es-ES"/>
        </w:rPr>
        <w:t>los</w:t>
      </w:r>
      <w:r w:rsidRPr="00F728F5">
        <w:rPr>
          <w:lang w:val="es-ES"/>
        </w:rPr>
        <w:t xml:space="preserve"> apéndice</w:t>
      </w:r>
      <w:r>
        <w:rPr>
          <w:lang w:val="es-ES"/>
        </w:rPr>
        <w:t>s</w:t>
      </w:r>
      <w:r w:rsidRPr="00F728F5">
        <w:rPr>
          <w:lang w:val="es-ES"/>
        </w:rPr>
        <w:t xml:space="preserve"> del presente documento el texto de un voto particular (en parte coincidente y en parte disidente) de Yuval Shany y de un voto particular (concurrente) de Víctor Rodríguez Rescia y Fabián Omar Salvioli, todos ellos miembros del Comité.</w:t>
      </w:r>
    </w:p>
  </w:footnote>
  <w:footnote w:id="2">
    <w:p w:rsidR="005238AF" w:rsidRPr="00F728F5" w:rsidRDefault="005238AF">
      <w:pPr>
        <w:pStyle w:val="Textonotapie"/>
        <w:rPr>
          <w:lang w:val="es-ES"/>
        </w:rPr>
      </w:pPr>
      <w:r w:rsidRPr="00F728F5">
        <w:rPr>
          <w:lang w:val="es-ES"/>
        </w:rPr>
        <w:tab/>
      </w:r>
      <w:r w:rsidRPr="008C0A50">
        <w:rPr>
          <w:rStyle w:val="Refdenotaalpie"/>
          <w:szCs w:val="18"/>
        </w:rPr>
        <w:footnoteRef/>
      </w:r>
      <w:r w:rsidRPr="00F728F5">
        <w:rPr>
          <w:lang w:val="es-ES"/>
        </w:rPr>
        <w:tab/>
        <w:t xml:space="preserve">El artículo 23 de la </w:t>
      </w:r>
      <w:r>
        <w:rPr>
          <w:lang w:val="es-ES"/>
        </w:rPr>
        <w:t>C</w:t>
      </w:r>
      <w:r w:rsidRPr="00F728F5">
        <w:rPr>
          <w:lang w:val="es-ES"/>
        </w:rPr>
        <w:t>onstitución colombiana establece que “toda persona tiene derecho a presentar peticiones respetuosas a las autoridades por motivos de interés general o particular y a obtener pronta resolución”.</w:t>
      </w:r>
    </w:p>
  </w:footnote>
  <w:footnote w:id="3">
    <w:p w:rsidR="005238AF" w:rsidRPr="008C0A50" w:rsidRDefault="005238AF">
      <w:pPr>
        <w:pStyle w:val="Textonotapie"/>
        <w:jc w:val="both"/>
        <w:rPr>
          <w:szCs w:val="18"/>
          <w:lang w:val="es-ES_tradnl"/>
        </w:rPr>
      </w:pPr>
      <w:r w:rsidRPr="00F728F5">
        <w:rPr>
          <w:szCs w:val="18"/>
          <w:lang w:val="es-ES"/>
        </w:rPr>
        <w:tab/>
      </w:r>
      <w:r w:rsidRPr="008C0A50">
        <w:rPr>
          <w:rStyle w:val="Refdenotaalpie"/>
          <w:szCs w:val="18"/>
        </w:rPr>
        <w:footnoteRef/>
      </w:r>
      <w:r w:rsidRPr="00F728F5">
        <w:rPr>
          <w:szCs w:val="18"/>
          <w:lang w:val="es-ES"/>
        </w:rPr>
        <w:tab/>
      </w:r>
      <w:r w:rsidRPr="00F728F5">
        <w:rPr>
          <w:i/>
          <w:szCs w:val="18"/>
          <w:lang w:val="es-ES_tradnl"/>
        </w:rPr>
        <w:t>El proceso de paz en Colombia</w:t>
      </w:r>
      <w:r w:rsidRPr="00BD4E8E">
        <w:rPr>
          <w:iCs/>
          <w:szCs w:val="18"/>
          <w:lang w:val="es-ES_tradnl"/>
        </w:rPr>
        <w:t>,</w:t>
      </w:r>
      <w:r w:rsidRPr="008C0A50">
        <w:rPr>
          <w:szCs w:val="18"/>
          <w:lang w:val="es-ES_tradnl"/>
        </w:rPr>
        <w:t xml:space="preserve"> 1982-94 Compilación de documentos, Tomo I, Biblioteca de la paz, Oficina del Alto Comisionado para la Paz, Bogotá, 1998, págs. 510</w:t>
      </w:r>
      <w:r>
        <w:rPr>
          <w:szCs w:val="18"/>
          <w:lang w:val="es-ES_tradnl"/>
        </w:rPr>
        <w:t xml:space="preserve"> a </w:t>
      </w:r>
      <w:r w:rsidRPr="008C0A50">
        <w:rPr>
          <w:szCs w:val="18"/>
          <w:lang w:val="es-ES_tradnl"/>
        </w:rPr>
        <w:t>514.</w:t>
      </w:r>
    </w:p>
  </w:footnote>
  <w:footnote w:id="4">
    <w:p w:rsidR="005238AF" w:rsidRPr="00F728F5" w:rsidRDefault="005238AF">
      <w:pPr>
        <w:pStyle w:val="Textonotapie"/>
        <w:rPr>
          <w:lang w:val="es-ES"/>
        </w:rPr>
      </w:pPr>
      <w:r w:rsidRPr="00F728F5">
        <w:rPr>
          <w:lang w:val="es-ES"/>
        </w:rPr>
        <w:tab/>
      </w:r>
      <w:r w:rsidRPr="008C0A50">
        <w:rPr>
          <w:rStyle w:val="Refdenotaalpie"/>
          <w:szCs w:val="18"/>
        </w:rPr>
        <w:footnoteRef/>
      </w:r>
      <w:r w:rsidRPr="00F728F5">
        <w:rPr>
          <w:lang w:val="es-ES"/>
        </w:rPr>
        <w:tab/>
        <w:t xml:space="preserve">Según el informe de Amnistía Internacional </w:t>
      </w:r>
      <w:r w:rsidRPr="00F728F5">
        <w:rPr>
          <w:i/>
          <w:lang w:val="es-ES"/>
        </w:rPr>
        <w:t>Violencia política en Colombia: mito y realidad</w:t>
      </w:r>
      <w:r w:rsidRPr="00F728F5">
        <w:rPr>
          <w:lang w:val="es-ES"/>
        </w:rPr>
        <w:t xml:space="preserve">, 1994, a fines de 1989 la policía judicial capturó a Luis Antonio Meneses Báez, </w:t>
      </w:r>
      <w:proofErr w:type="spellStart"/>
      <w:r w:rsidRPr="00F728F5">
        <w:rPr>
          <w:lang w:val="es-ES"/>
        </w:rPr>
        <w:t>exoficial</w:t>
      </w:r>
      <w:proofErr w:type="spellEnd"/>
      <w:r w:rsidRPr="00F728F5">
        <w:rPr>
          <w:lang w:val="es-ES"/>
        </w:rPr>
        <w:t xml:space="preserve"> del </w:t>
      </w:r>
      <w:r>
        <w:rPr>
          <w:lang w:val="es-ES"/>
        </w:rPr>
        <w:t>E</w:t>
      </w:r>
      <w:r w:rsidRPr="00F728F5">
        <w:rPr>
          <w:lang w:val="es-ES"/>
        </w:rPr>
        <w:t>jército que había contribuido a crear la organización paramilitar</w:t>
      </w:r>
      <w:r>
        <w:rPr>
          <w:lang w:val="es-ES"/>
        </w:rPr>
        <w:t xml:space="preserve"> con</w:t>
      </w:r>
      <w:r w:rsidRPr="00F728F5">
        <w:rPr>
          <w:lang w:val="es-ES"/>
        </w:rPr>
        <w:t xml:space="preserve"> sede en Puerto Boyacá</w:t>
      </w:r>
      <w:r>
        <w:rPr>
          <w:lang w:val="es-ES"/>
        </w:rPr>
        <w:t xml:space="preserve"> (</w:t>
      </w:r>
      <w:r w:rsidRPr="00F728F5">
        <w:rPr>
          <w:lang w:val="es-ES"/>
        </w:rPr>
        <w:t>Magdalena Medio</w:t>
      </w:r>
      <w:r>
        <w:rPr>
          <w:lang w:val="es-ES"/>
        </w:rPr>
        <w:t>)</w:t>
      </w:r>
      <w:r w:rsidRPr="00F728F5">
        <w:rPr>
          <w:lang w:val="es-ES"/>
        </w:rPr>
        <w:t>, que actuó amparándose en la ACDEGAM y cometió abusos generalizados contra la población civil, incluidos numerosos homicidios y desapariciones. En la declaración de Luis Antonio Meneses ante la Dirección de la Policía Judicial e Investigación, este declaró que los grupos se habían formado por orden del Estado Mayor del Ejército</w:t>
      </w:r>
      <w:r>
        <w:rPr>
          <w:lang w:val="es-ES"/>
        </w:rPr>
        <w:t>,</w:t>
      </w:r>
      <w:r w:rsidRPr="00F728F5">
        <w:rPr>
          <w:lang w:val="es-ES"/>
        </w:rPr>
        <w:t xml:space="preserve"> que formaban parte integrante de la estrategia del gobierno para combatir a los insurgentes y que estaban controlados por la unidad de inteligencia S-2 del batallón Bárbula y por la Asociación de Campesinos</w:t>
      </w:r>
      <w:r>
        <w:rPr>
          <w:lang w:val="es-ES"/>
        </w:rPr>
        <w:t>.</w:t>
      </w:r>
    </w:p>
  </w:footnote>
  <w:footnote w:id="5">
    <w:p w:rsidR="005238AF" w:rsidRPr="00F728F5" w:rsidRDefault="005238AF">
      <w:pPr>
        <w:pStyle w:val="Textonotapie"/>
        <w:rPr>
          <w:lang w:val="es-ES"/>
        </w:rPr>
      </w:pPr>
      <w:r w:rsidRPr="00F728F5">
        <w:rPr>
          <w:lang w:val="es-ES"/>
        </w:rPr>
        <w:tab/>
      </w:r>
      <w:r w:rsidRPr="008C0A50">
        <w:rPr>
          <w:rStyle w:val="Refdenotaalpie"/>
          <w:szCs w:val="18"/>
        </w:rPr>
        <w:footnoteRef/>
      </w:r>
      <w:r w:rsidRPr="00F728F5">
        <w:rPr>
          <w:lang w:val="es-ES"/>
        </w:rPr>
        <w:tab/>
      </w:r>
      <w:r>
        <w:rPr>
          <w:lang w:val="es-ES"/>
        </w:rPr>
        <w:t>Corte Interamericana de Derechos Humanos</w:t>
      </w:r>
      <w:r w:rsidRPr="00F728F5">
        <w:rPr>
          <w:lang w:val="es-ES"/>
        </w:rPr>
        <w:t xml:space="preserve">, caso </w:t>
      </w:r>
      <w:r w:rsidRPr="00F728F5">
        <w:rPr>
          <w:i/>
          <w:iCs/>
          <w:lang w:val="es-ES"/>
        </w:rPr>
        <w:t>19</w:t>
      </w:r>
      <w:r w:rsidRPr="00F728F5">
        <w:rPr>
          <w:lang w:val="es-ES"/>
        </w:rPr>
        <w:t xml:space="preserve"> </w:t>
      </w:r>
      <w:r w:rsidRPr="00F728F5">
        <w:rPr>
          <w:i/>
          <w:lang w:val="es-ES"/>
        </w:rPr>
        <w:t xml:space="preserve">Comerciantes </w:t>
      </w:r>
      <w:r>
        <w:rPr>
          <w:i/>
          <w:lang w:val="es-ES"/>
        </w:rPr>
        <w:t>c</w:t>
      </w:r>
      <w:r w:rsidRPr="00F728F5">
        <w:rPr>
          <w:i/>
          <w:lang w:val="es-ES"/>
        </w:rPr>
        <w:t>. Colombia</w:t>
      </w:r>
      <w:r w:rsidRPr="00F728F5">
        <w:rPr>
          <w:lang w:val="es-ES"/>
        </w:rPr>
        <w:t xml:space="preserve">, sentencia de 5 de julio de 2004, serie C, </w:t>
      </w:r>
      <w:r>
        <w:rPr>
          <w:lang w:val="es-ES"/>
        </w:rPr>
        <w:t>núm.</w:t>
      </w:r>
      <w:r w:rsidRPr="00F728F5">
        <w:rPr>
          <w:lang w:val="es-ES"/>
        </w:rPr>
        <w:t xml:space="preserve"> 109, </w:t>
      </w:r>
      <w:r>
        <w:rPr>
          <w:lang w:val="es-ES"/>
        </w:rPr>
        <w:t>párr.</w:t>
      </w:r>
      <w:r w:rsidRPr="00F728F5">
        <w:rPr>
          <w:lang w:val="es-ES"/>
        </w:rPr>
        <w:t xml:space="preserve"> 84</w:t>
      </w:r>
      <w:r>
        <w:rPr>
          <w:lang w:val="es-ES"/>
        </w:rPr>
        <w:t xml:space="preserve"> </w:t>
      </w:r>
      <w:r w:rsidRPr="00F728F5">
        <w:rPr>
          <w:lang w:val="es-ES"/>
        </w:rPr>
        <w:t>c</w:t>
      </w:r>
      <w:r>
        <w:rPr>
          <w:lang w:val="es-ES"/>
        </w:rPr>
        <w:t>)</w:t>
      </w:r>
      <w:r w:rsidRPr="00F728F5">
        <w:rPr>
          <w:lang w:val="es-ES"/>
        </w:rPr>
        <w:t>.</w:t>
      </w:r>
    </w:p>
  </w:footnote>
  <w:footnote w:id="6">
    <w:p w:rsidR="005238AF" w:rsidRPr="00F728F5" w:rsidRDefault="005238AF">
      <w:pPr>
        <w:pStyle w:val="Textonotapie"/>
        <w:rPr>
          <w:lang w:val="es-ES"/>
        </w:rPr>
      </w:pPr>
      <w:r w:rsidRPr="00F728F5">
        <w:rPr>
          <w:lang w:val="es-ES"/>
        </w:rPr>
        <w:tab/>
      </w:r>
      <w:r w:rsidRPr="008C0A50">
        <w:rPr>
          <w:rStyle w:val="Refdenotaalpie"/>
          <w:szCs w:val="18"/>
        </w:rPr>
        <w:footnoteRef/>
      </w:r>
      <w:r w:rsidRPr="00F728F5">
        <w:rPr>
          <w:lang w:val="es-ES"/>
        </w:rPr>
        <w:tab/>
        <w:t xml:space="preserve">Banco de Datos de Derechos Humanos y Violencia Política </w:t>
      </w:r>
      <w:r>
        <w:rPr>
          <w:lang w:val="es-ES"/>
        </w:rPr>
        <w:t>del Centro de Investigación y Educación Popular Programa por la Paz</w:t>
      </w:r>
      <w:r w:rsidRPr="00F728F5">
        <w:rPr>
          <w:lang w:val="es-ES"/>
        </w:rPr>
        <w:t xml:space="preserve">, </w:t>
      </w:r>
      <w:r w:rsidRPr="00F728F5">
        <w:rPr>
          <w:i/>
          <w:lang w:val="es-ES"/>
        </w:rPr>
        <w:t>Deuda con la humanidad: Paramilitarismo de Estado en Colombia,</w:t>
      </w:r>
      <w:r w:rsidRPr="00F728F5">
        <w:rPr>
          <w:lang w:val="es-ES"/>
        </w:rPr>
        <w:t xml:space="preserve"> 1988-2003, pág. 258.</w:t>
      </w:r>
    </w:p>
  </w:footnote>
  <w:footnote w:id="7">
    <w:p w:rsidR="005238AF" w:rsidRPr="00F728F5" w:rsidRDefault="005238AF">
      <w:pPr>
        <w:pStyle w:val="Textonotapie"/>
        <w:rPr>
          <w:lang w:val="es-ES"/>
        </w:rPr>
      </w:pPr>
      <w:r w:rsidRPr="00F728F5">
        <w:rPr>
          <w:lang w:val="es-ES"/>
        </w:rPr>
        <w:tab/>
      </w:r>
      <w:r w:rsidRPr="008C0A50">
        <w:rPr>
          <w:rStyle w:val="Refdenotaalpie"/>
          <w:szCs w:val="18"/>
        </w:rPr>
        <w:footnoteRef/>
      </w:r>
      <w:r w:rsidRPr="00F728F5">
        <w:rPr>
          <w:lang w:val="es-ES"/>
        </w:rPr>
        <w:tab/>
        <w:t xml:space="preserve">IPC, </w:t>
      </w:r>
      <w:r w:rsidRPr="00F728F5">
        <w:rPr>
          <w:i/>
          <w:iCs/>
          <w:lang w:val="es-ES"/>
        </w:rPr>
        <w:t>¿</w:t>
      </w:r>
      <w:r w:rsidRPr="00F728F5">
        <w:rPr>
          <w:i/>
          <w:lang w:val="es-ES"/>
        </w:rPr>
        <w:t>Hacia dónde va Colombia? Una mirada desde Antioquia</w:t>
      </w:r>
      <w:r w:rsidRPr="00F728F5">
        <w:rPr>
          <w:lang w:val="es-ES"/>
        </w:rPr>
        <w:t>, Medellín, mayo de 1997, págs. 132</w:t>
      </w:r>
      <w:r>
        <w:rPr>
          <w:lang w:val="es-ES"/>
        </w:rPr>
        <w:t xml:space="preserve"> a </w:t>
      </w:r>
      <w:r w:rsidRPr="00F728F5">
        <w:rPr>
          <w:lang w:val="es-ES"/>
        </w:rPr>
        <w:t>135.</w:t>
      </w:r>
    </w:p>
  </w:footnote>
  <w:footnote w:id="8">
    <w:p w:rsidR="005238AF" w:rsidRPr="00F728F5" w:rsidRDefault="005238AF" w:rsidP="00E246BE">
      <w:pPr>
        <w:pStyle w:val="Textonotapie"/>
        <w:rPr>
          <w:lang w:val="es-ES"/>
        </w:rPr>
      </w:pPr>
      <w:r w:rsidRPr="00F728F5">
        <w:rPr>
          <w:lang w:val="es-ES"/>
        </w:rPr>
        <w:tab/>
      </w:r>
      <w:r w:rsidRPr="008C0A50">
        <w:rPr>
          <w:rStyle w:val="Refdenotaalpie"/>
          <w:szCs w:val="18"/>
        </w:rPr>
        <w:footnoteRef/>
      </w:r>
      <w:r w:rsidRPr="00F728F5">
        <w:rPr>
          <w:lang w:val="es-ES"/>
        </w:rPr>
        <w:tab/>
        <w:t xml:space="preserve">Informe de la Comisión Andina de Juristas Seccional Colombiana, </w:t>
      </w:r>
      <w:r w:rsidRPr="00F728F5">
        <w:rPr>
          <w:i/>
          <w:lang w:val="es-ES"/>
        </w:rPr>
        <w:t>Nordeste Antioqueño y Magdalena Medio</w:t>
      </w:r>
      <w:r w:rsidRPr="00F728F5">
        <w:rPr>
          <w:lang w:val="es-ES"/>
        </w:rPr>
        <w:t>, Bogotá, 1993, pág. 106.</w:t>
      </w:r>
    </w:p>
  </w:footnote>
  <w:footnote w:id="9">
    <w:p w:rsidR="005238AF" w:rsidRPr="00F728F5" w:rsidRDefault="005238AF">
      <w:pPr>
        <w:pStyle w:val="Textonotapie"/>
        <w:rPr>
          <w:lang w:val="es-ES"/>
        </w:rPr>
      </w:pPr>
      <w:r w:rsidRPr="00F728F5">
        <w:rPr>
          <w:lang w:val="es-ES"/>
        </w:rPr>
        <w:tab/>
      </w:r>
      <w:r w:rsidRPr="008C0A50">
        <w:rPr>
          <w:rStyle w:val="Refdenotaalpie"/>
          <w:szCs w:val="18"/>
        </w:rPr>
        <w:footnoteRef/>
      </w:r>
      <w:r w:rsidRPr="00F728F5">
        <w:rPr>
          <w:lang w:val="es-ES"/>
        </w:rPr>
        <w:tab/>
        <w:t xml:space="preserve">Los autores citan, entre otros, los dictámenes del Comité sobre las Comunicaciones </w:t>
      </w:r>
      <w:r>
        <w:rPr>
          <w:lang w:val="es-ES"/>
        </w:rPr>
        <w:t>núm.</w:t>
      </w:r>
      <w:r w:rsidRPr="00F728F5">
        <w:rPr>
          <w:lang w:val="es-ES"/>
        </w:rPr>
        <w:t xml:space="preserve"> 1078/2002, </w:t>
      </w:r>
      <w:r w:rsidRPr="00F728F5">
        <w:rPr>
          <w:i/>
          <w:lang w:val="es-ES"/>
        </w:rPr>
        <w:t>Norma Yurich c. Chile</w:t>
      </w:r>
      <w:r w:rsidRPr="003409A9">
        <w:rPr>
          <w:lang w:val="es-ES"/>
        </w:rPr>
        <w:t>, dictamen de 2 de noviembre de 2005</w:t>
      </w:r>
      <w:r w:rsidRPr="00F728F5">
        <w:rPr>
          <w:i/>
          <w:lang w:val="es-ES"/>
        </w:rPr>
        <w:t xml:space="preserve">; </w:t>
      </w:r>
      <w:r>
        <w:rPr>
          <w:iCs/>
          <w:lang w:val="es-ES"/>
        </w:rPr>
        <w:t xml:space="preserve">núm. </w:t>
      </w:r>
      <w:r w:rsidRPr="00F728F5">
        <w:rPr>
          <w:lang w:val="es-ES"/>
        </w:rPr>
        <w:t xml:space="preserve">449/1991, </w:t>
      </w:r>
      <w:r w:rsidRPr="00F728F5">
        <w:rPr>
          <w:i/>
          <w:lang w:val="es-ES"/>
        </w:rPr>
        <w:t>Rafael Mojica c. República Dominicana</w:t>
      </w:r>
      <w:r w:rsidRPr="00F728F5">
        <w:rPr>
          <w:lang w:val="es-ES"/>
        </w:rPr>
        <w:t xml:space="preserve">, dictamen de </w:t>
      </w:r>
      <w:r>
        <w:rPr>
          <w:lang w:val="es-ES"/>
        </w:rPr>
        <w:t>15 de julio de 1994</w:t>
      </w:r>
      <w:r w:rsidRPr="00F728F5">
        <w:rPr>
          <w:lang w:val="es-ES"/>
        </w:rPr>
        <w:t xml:space="preserve">; </w:t>
      </w:r>
      <w:r>
        <w:rPr>
          <w:lang w:val="es-ES"/>
        </w:rPr>
        <w:t xml:space="preserve">núm. </w:t>
      </w:r>
      <w:r w:rsidRPr="00F728F5">
        <w:rPr>
          <w:lang w:val="es-ES"/>
        </w:rPr>
        <w:t xml:space="preserve">950/2000, </w:t>
      </w:r>
      <w:proofErr w:type="spellStart"/>
      <w:r w:rsidRPr="00F728F5">
        <w:rPr>
          <w:i/>
          <w:lang w:val="es-ES"/>
        </w:rPr>
        <w:t>Jegatheeswara</w:t>
      </w:r>
      <w:proofErr w:type="spellEnd"/>
      <w:r w:rsidRPr="00F728F5">
        <w:rPr>
          <w:i/>
          <w:lang w:val="es-ES"/>
        </w:rPr>
        <w:t xml:space="preserve"> </w:t>
      </w:r>
      <w:proofErr w:type="spellStart"/>
      <w:r w:rsidRPr="00F728F5">
        <w:rPr>
          <w:i/>
          <w:lang w:val="es-ES"/>
        </w:rPr>
        <w:t>Sarma</w:t>
      </w:r>
      <w:proofErr w:type="spellEnd"/>
      <w:r w:rsidRPr="00F728F5">
        <w:rPr>
          <w:i/>
          <w:lang w:val="es-ES"/>
        </w:rPr>
        <w:t xml:space="preserve"> c. Sri Lanka</w:t>
      </w:r>
      <w:r w:rsidRPr="00F728F5">
        <w:rPr>
          <w:lang w:val="es-ES"/>
        </w:rPr>
        <w:t>, dictamen de 16 de julio de 2003; y </w:t>
      </w:r>
      <w:r>
        <w:rPr>
          <w:lang w:val="es-ES"/>
        </w:rPr>
        <w:t xml:space="preserve">núm. </w:t>
      </w:r>
      <w:r w:rsidRPr="00F728F5">
        <w:rPr>
          <w:lang w:val="es-ES"/>
        </w:rPr>
        <w:t>440/1990</w:t>
      </w:r>
      <w:r>
        <w:rPr>
          <w:lang w:val="es-ES"/>
        </w:rPr>
        <w:t>,</w:t>
      </w:r>
      <w:r w:rsidRPr="00F728F5">
        <w:rPr>
          <w:lang w:val="es-ES"/>
        </w:rPr>
        <w:t xml:space="preserve"> </w:t>
      </w:r>
      <w:r w:rsidRPr="00F728F5">
        <w:rPr>
          <w:i/>
          <w:lang w:val="es-ES"/>
        </w:rPr>
        <w:t xml:space="preserve">El </w:t>
      </w:r>
      <w:proofErr w:type="spellStart"/>
      <w:r w:rsidRPr="00F728F5">
        <w:rPr>
          <w:i/>
          <w:lang w:val="es-ES"/>
        </w:rPr>
        <w:t>Megreisi</w:t>
      </w:r>
      <w:proofErr w:type="spellEnd"/>
      <w:r w:rsidRPr="00F728F5">
        <w:rPr>
          <w:i/>
          <w:lang w:val="es-ES"/>
        </w:rPr>
        <w:t xml:space="preserve"> c. Libia</w:t>
      </w:r>
      <w:r w:rsidRPr="00F728F5">
        <w:rPr>
          <w:lang w:val="es-ES"/>
        </w:rPr>
        <w:t>, dictamen de 23 de marzo de 1994.</w:t>
      </w:r>
    </w:p>
  </w:footnote>
  <w:footnote w:id="10">
    <w:p w:rsidR="005238AF" w:rsidRPr="00F728F5" w:rsidRDefault="005238AF">
      <w:pPr>
        <w:pStyle w:val="Textonotapie"/>
        <w:rPr>
          <w:lang w:val="es-ES"/>
        </w:rPr>
      </w:pPr>
      <w:r w:rsidRPr="00F728F5">
        <w:rPr>
          <w:lang w:val="es-ES"/>
        </w:rPr>
        <w:tab/>
      </w:r>
      <w:r>
        <w:rPr>
          <w:rStyle w:val="Refdenotaalpie"/>
        </w:rPr>
        <w:footnoteRef/>
      </w:r>
      <w:r w:rsidRPr="00F728F5">
        <w:rPr>
          <w:lang w:val="es-ES"/>
        </w:rPr>
        <w:tab/>
      </w:r>
      <w:r>
        <w:rPr>
          <w:lang w:val="es-ES"/>
        </w:rPr>
        <w:t>Véanse d</w:t>
      </w:r>
      <w:r w:rsidRPr="00F728F5">
        <w:rPr>
          <w:lang w:val="es-ES"/>
        </w:rPr>
        <w:t>ictámenes del Comité sobre la</w:t>
      </w:r>
      <w:r>
        <w:rPr>
          <w:lang w:val="es-ES"/>
        </w:rPr>
        <w:t>s</w:t>
      </w:r>
      <w:r w:rsidRPr="00F728F5">
        <w:rPr>
          <w:lang w:val="es-ES"/>
        </w:rPr>
        <w:t xml:space="preserve"> </w:t>
      </w:r>
      <w:r>
        <w:rPr>
          <w:lang w:val="es-ES"/>
        </w:rPr>
        <w:t>comunicaciones núm.</w:t>
      </w:r>
      <w:r w:rsidRPr="00F728F5">
        <w:rPr>
          <w:lang w:val="es-ES"/>
        </w:rPr>
        <w:t xml:space="preserve"> 992/2001, </w:t>
      </w:r>
      <w:proofErr w:type="spellStart"/>
      <w:r w:rsidRPr="00F728F5">
        <w:rPr>
          <w:i/>
          <w:lang w:val="es-ES"/>
        </w:rPr>
        <w:t>Bousroual</w:t>
      </w:r>
      <w:proofErr w:type="spellEnd"/>
      <w:r w:rsidRPr="00F728F5">
        <w:rPr>
          <w:i/>
          <w:lang w:val="es-ES"/>
        </w:rPr>
        <w:t xml:space="preserve"> c. Argelia</w:t>
      </w:r>
      <w:r w:rsidRPr="00F728F5">
        <w:rPr>
          <w:lang w:val="es-ES"/>
        </w:rPr>
        <w:t xml:space="preserve">, de 30 de marzo de 2006, y </w:t>
      </w:r>
      <w:r>
        <w:rPr>
          <w:lang w:val="es-ES"/>
        </w:rPr>
        <w:t xml:space="preserve">núm. </w:t>
      </w:r>
      <w:r w:rsidRPr="00F728F5">
        <w:rPr>
          <w:szCs w:val="18"/>
          <w:lang w:val="es-ES"/>
        </w:rPr>
        <w:t>950/2000.</w:t>
      </w:r>
    </w:p>
  </w:footnote>
  <w:footnote w:id="11">
    <w:p w:rsidR="005238AF" w:rsidRPr="00F728F5" w:rsidRDefault="005238AF">
      <w:pPr>
        <w:pStyle w:val="Textonotapie"/>
        <w:rPr>
          <w:lang w:val="es-ES"/>
        </w:rPr>
      </w:pPr>
      <w:r w:rsidRPr="00F728F5">
        <w:rPr>
          <w:lang w:val="es-ES"/>
        </w:rPr>
        <w:tab/>
      </w:r>
      <w:r>
        <w:rPr>
          <w:rStyle w:val="Refdenotaalpie"/>
        </w:rPr>
        <w:footnoteRef/>
      </w:r>
      <w:r w:rsidRPr="00F728F5">
        <w:rPr>
          <w:lang w:val="es-ES"/>
        </w:rPr>
        <w:tab/>
      </w:r>
      <w:r>
        <w:rPr>
          <w:lang w:val="es-ES"/>
        </w:rPr>
        <w:t>Véanse o</w:t>
      </w:r>
      <w:r w:rsidRPr="00F728F5">
        <w:rPr>
          <w:lang w:val="es-ES"/>
        </w:rPr>
        <w:t xml:space="preserve">bservaciones </w:t>
      </w:r>
      <w:r>
        <w:rPr>
          <w:lang w:val="es-ES"/>
        </w:rPr>
        <w:t>f</w:t>
      </w:r>
      <w:r w:rsidRPr="00F728F5">
        <w:rPr>
          <w:lang w:val="es-ES"/>
        </w:rPr>
        <w:t>inales del Comité sobre Kuwait (CCPR/CO/69/KWT</w:t>
      </w:r>
      <w:r>
        <w:rPr>
          <w:lang w:val="es-ES"/>
        </w:rPr>
        <w:t>, párr. 11</w:t>
      </w:r>
      <w:r w:rsidRPr="00F728F5">
        <w:rPr>
          <w:lang w:val="es-ES"/>
        </w:rPr>
        <w:t>)</w:t>
      </w:r>
      <w:r>
        <w:rPr>
          <w:lang w:val="es-ES"/>
        </w:rPr>
        <w:t xml:space="preserve"> </w:t>
      </w:r>
      <w:r w:rsidRPr="00F728F5">
        <w:rPr>
          <w:lang w:val="es-ES"/>
        </w:rPr>
        <w:t>y sobre Argelia (CCPR/C/79/Add. 95</w:t>
      </w:r>
      <w:r>
        <w:rPr>
          <w:lang w:val="es-ES"/>
        </w:rPr>
        <w:t>, párr. 10</w:t>
      </w:r>
      <w:r w:rsidRPr="00F728F5">
        <w:rPr>
          <w:lang w:val="es-ES"/>
        </w:rPr>
        <w:t>).</w:t>
      </w:r>
    </w:p>
  </w:footnote>
  <w:footnote w:id="12">
    <w:p w:rsidR="005238AF" w:rsidRPr="00F728F5" w:rsidRDefault="005238AF">
      <w:pPr>
        <w:pStyle w:val="Textonotapie"/>
        <w:rPr>
          <w:lang w:val="es-ES"/>
        </w:rPr>
      </w:pPr>
      <w:r w:rsidRPr="00F728F5">
        <w:rPr>
          <w:lang w:val="es-ES"/>
        </w:rPr>
        <w:tab/>
      </w:r>
      <w:r>
        <w:rPr>
          <w:rStyle w:val="Refdenotaalpie"/>
        </w:rPr>
        <w:footnoteRef/>
      </w:r>
      <w:r w:rsidRPr="00F728F5">
        <w:rPr>
          <w:lang w:val="es-ES"/>
        </w:rPr>
        <w:tab/>
        <w:t xml:space="preserve">Los autores citan, entre otros, los dictámenes del Comité sobre las comunicaciones </w:t>
      </w:r>
      <w:r>
        <w:rPr>
          <w:lang w:val="es-ES"/>
        </w:rPr>
        <w:t>núm.</w:t>
      </w:r>
      <w:r w:rsidRPr="00F728F5">
        <w:rPr>
          <w:lang w:val="es-ES"/>
        </w:rPr>
        <w:t xml:space="preserve"> 107/1981, </w:t>
      </w:r>
      <w:r w:rsidRPr="00F728F5">
        <w:rPr>
          <w:i/>
          <w:lang w:val="es-ES"/>
        </w:rPr>
        <w:t>Quinteros c. Uruguay</w:t>
      </w:r>
      <w:r w:rsidRPr="00F728F5">
        <w:rPr>
          <w:lang w:val="es-ES"/>
        </w:rPr>
        <w:t xml:space="preserve">, de 21 de julio de 1983; </w:t>
      </w:r>
      <w:r>
        <w:rPr>
          <w:lang w:val="es-ES"/>
        </w:rPr>
        <w:t xml:space="preserve">núm. </w:t>
      </w:r>
      <w:r w:rsidRPr="00F728F5">
        <w:rPr>
          <w:lang w:val="es-ES"/>
        </w:rPr>
        <w:t xml:space="preserve">542/1993, </w:t>
      </w:r>
      <w:proofErr w:type="spellStart"/>
      <w:r w:rsidRPr="00F728F5">
        <w:rPr>
          <w:i/>
          <w:lang w:val="es-ES"/>
        </w:rPr>
        <w:t>Katombe</w:t>
      </w:r>
      <w:proofErr w:type="spellEnd"/>
      <w:r w:rsidRPr="00F728F5">
        <w:rPr>
          <w:i/>
          <w:lang w:val="es-ES"/>
        </w:rPr>
        <w:t xml:space="preserve"> c. Zaire</w:t>
      </w:r>
      <w:r w:rsidRPr="00F728F5">
        <w:rPr>
          <w:lang w:val="es-ES"/>
        </w:rPr>
        <w:t xml:space="preserve">, de 25 de marzo de 1996; </w:t>
      </w:r>
      <w:r>
        <w:rPr>
          <w:lang w:val="es-ES"/>
        </w:rPr>
        <w:t xml:space="preserve">núm. </w:t>
      </w:r>
      <w:r w:rsidRPr="00F728F5">
        <w:rPr>
          <w:lang w:val="es-ES"/>
        </w:rPr>
        <w:t xml:space="preserve">540/1996, </w:t>
      </w:r>
      <w:r w:rsidRPr="00F728F5">
        <w:rPr>
          <w:i/>
          <w:lang w:val="es-ES"/>
        </w:rPr>
        <w:t>Laureano c. Perú</w:t>
      </w:r>
      <w:r w:rsidRPr="00F728F5">
        <w:rPr>
          <w:lang w:val="es-ES"/>
        </w:rPr>
        <w:t>, de 25 de mar</w:t>
      </w:r>
      <w:r>
        <w:rPr>
          <w:lang w:val="es-ES"/>
        </w:rPr>
        <w:t>z</w:t>
      </w:r>
      <w:r w:rsidRPr="00F728F5">
        <w:rPr>
          <w:lang w:val="es-ES"/>
        </w:rPr>
        <w:t xml:space="preserve">o de 1996; </w:t>
      </w:r>
      <w:r>
        <w:rPr>
          <w:lang w:val="es-ES"/>
        </w:rPr>
        <w:t xml:space="preserve">núm. </w:t>
      </w:r>
      <w:r w:rsidRPr="00F728F5">
        <w:rPr>
          <w:lang w:val="es-ES"/>
        </w:rPr>
        <w:t xml:space="preserve">950/2000; y </w:t>
      </w:r>
      <w:r>
        <w:rPr>
          <w:lang w:val="es-ES"/>
        </w:rPr>
        <w:t xml:space="preserve">núm. </w:t>
      </w:r>
      <w:r w:rsidRPr="00F728F5">
        <w:rPr>
          <w:lang w:val="es-ES"/>
        </w:rPr>
        <w:t>992/2001.</w:t>
      </w:r>
    </w:p>
  </w:footnote>
  <w:footnote w:id="13">
    <w:p w:rsidR="005238AF" w:rsidRPr="00F728F5" w:rsidRDefault="005238AF">
      <w:pPr>
        <w:pStyle w:val="Textonotapie"/>
        <w:rPr>
          <w:lang w:val="es-ES"/>
        </w:rPr>
      </w:pPr>
      <w:r w:rsidRPr="00F728F5">
        <w:rPr>
          <w:lang w:val="es-ES"/>
        </w:rPr>
        <w:tab/>
      </w:r>
      <w:r>
        <w:rPr>
          <w:rStyle w:val="Refdenotaalpie"/>
        </w:rPr>
        <w:footnoteRef/>
      </w:r>
      <w:r w:rsidRPr="00F728F5">
        <w:rPr>
          <w:lang w:val="es-ES"/>
        </w:rPr>
        <w:tab/>
      </w:r>
      <w:r w:rsidRPr="00F728F5">
        <w:rPr>
          <w:i/>
          <w:lang w:val="es-ES"/>
        </w:rPr>
        <w:t>Kurt c. Turquía</w:t>
      </w:r>
      <w:r w:rsidRPr="00F728F5">
        <w:rPr>
          <w:lang w:val="es-ES"/>
        </w:rPr>
        <w:t xml:space="preserve">, Caso </w:t>
      </w:r>
      <w:r>
        <w:rPr>
          <w:lang w:val="es-ES"/>
        </w:rPr>
        <w:t>núm.</w:t>
      </w:r>
      <w:r w:rsidRPr="00F728F5">
        <w:rPr>
          <w:lang w:val="es-ES"/>
        </w:rPr>
        <w:t> 15/1997/799/1002.</w:t>
      </w:r>
    </w:p>
  </w:footnote>
  <w:footnote w:id="14">
    <w:p w:rsidR="005238AF" w:rsidRPr="00F728F5" w:rsidRDefault="005238AF">
      <w:pPr>
        <w:pStyle w:val="Textonotapie"/>
        <w:rPr>
          <w:lang w:val="es-ES"/>
        </w:rPr>
      </w:pPr>
      <w:r w:rsidRPr="00F728F5">
        <w:rPr>
          <w:lang w:val="es-ES"/>
        </w:rPr>
        <w:tab/>
      </w:r>
      <w:r>
        <w:rPr>
          <w:rStyle w:val="Refdenotaalpie"/>
        </w:rPr>
        <w:footnoteRef/>
      </w:r>
      <w:r w:rsidRPr="00F728F5">
        <w:rPr>
          <w:lang w:val="es-ES"/>
        </w:rPr>
        <w:tab/>
      </w:r>
      <w:r>
        <w:rPr>
          <w:lang w:val="es-ES"/>
        </w:rPr>
        <w:t>Véanse d</w:t>
      </w:r>
      <w:r w:rsidRPr="00F728F5">
        <w:rPr>
          <w:lang w:val="es-ES"/>
        </w:rPr>
        <w:t xml:space="preserve">ictámenes del Comité sobre las comunicaciones </w:t>
      </w:r>
      <w:r>
        <w:rPr>
          <w:lang w:val="es-ES"/>
        </w:rPr>
        <w:t>núm.</w:t>
      </w:r>
      <w:r w:rsidRPr="00F728F5">
        <w:rPr>
          <w:lang w:val="es-ES"/>
        </w:rPr>
        <w:t xml:space="preserve"> 563/1993, </w:t>
      </w:r>
      <w:r w:rsidRPr="00F728F5">
        <w:rPr>
          <w:i/>
          <w:lang w:val="es-ES"/>
        </w:rPr>
        <w:t xml:space="preserve">Bautista </w:t>
      </w:r>
      <w:r>
        <w:rPr>
          <w:i/>
          <w:lang w:val="es-ES"/>
        </w:rPr>
        <w:t xml:space="preserve">de </w:t>
      </w:r>
      <w:proofErr w:type="spellStart"/>
      <w:r>
        <w:rPr>
          <w:i/>
          <w:lang w:val="es-ES"/>
        </w:rPr>
        <w:t>Arellana</w:t>
      </w:r>
      <w:proofErr w:type="spellEnd"/>
      <w:r>
        <w:rPr>
          <w:i/>
          <w:lang w:val="es-ES"/>
        </w:rPr>
        <w:t xml:space="preserve"> </w:t>
      </w:r>
      <w:r w:rsidRPr="00F728F5">
        <w:rPr>
          <w:i/>
          <w:lang w:val="es-ES"/>
        </w:rPr>
        <w:t>c. Colombia</w:t>
      </w:r>
      <w:r w:rsidRPr="00F728F5">
        <w:rPr>
          <w:lang w:val="es-ES"/>
        </w:rPr>
        <w:t>, de 13 de noviembre de 1995</w:t>
      </w:r>
      <w:r>
        <w:rPr>
          <w:lang w:val="es-ES"/>
        </w:rPr>
        <w:t>, párr. 8.6</w:t>
      </w:r>
      <w:r w:rsidRPr="00F728F5">
        <w:rPr>
          <w:lang w:val="es-ES"/>
        </w:rPr>
        <w:t xml:space="preserve">; y </w:t>
      </w:r>
      <w:r>
        <w:rPr>
          <w:lang w:val="es-ES"/>
        </w:rPr>
        <w:t xml:space="preserve">núm. </w:t>
      </w:r>
      <w:r w:rsidRPr="00F728F5">
        <w:rPr>
          <w:lang w:val="es-ES"/>
        </w:rPr>
        <w:t xml:space="preserve">612/1995, </w:t>
      </w:r>
      <w:r>
        <w:rPr>
          <w:i/>
          <w:lang w:val="es-ES"/>
        </w:rPr>
        <w:t>Villafañe Chaparro</w:t>
      </w:r>
      <w:r w:rsidRPr="00F728F5">
        <w:rPr>
          <w:i/>
          <w:lang w:val="es-ES"/>
        </w:rPr>
        <w:t xml:space="preserve"> y otros c. Colombia</w:t>
      </w:r>
      <w:r w:rsidRPr="00F728F5">
        <w:rPr>
          <w:lang w:val="es-ES"/>
        </w:rPr>
        <w:t>, de 29 de julio de</w:t>
      </w:r>
      <w:r>
        <w:rPr>
          <w:lang w:val="es-ES"/>
        </w:rPr>
        <w:t> </w:t>
      </w:r>
      <w:r w:rsidRPr="00F728F5">
        <w:rPr>
          <w:lang w:val="es-ES"/>
        </w:rPr>
        <w:t>1997</w:t>
      </w:r>
      <w:r>
        <w:rPr>
          <w:lang w:val="es-ES"/>
        </w:rPr>
        <w:t>, párr. 8.8</w:t>
      </w:r>
      <w:r w:rsidRPr="00F728F5">
        <w:rPr>
          <w:lang w:val="es-ES"/>
        </w:rPr>
        <w:t>.</w:t>
      </w:r>
    </w:p>
  </w:footnote>
  <w:footnote w:id="15">
    <w:p w:rsidR="005238AF" w:rsidRPr="00F728F5" w:rsidRDefault="005238AF">
      <w:pPr>
        <w:pStyle w:val="Textonotapie"/>
        <w:rPr>
          <w:lang w:val="es-ES"/>
        </w:rPr>
      </w:pPr>
      <w:r w:rsidRPr="00F728F5">
        <w:rPr>
          <w:lang w:val="es-ES"/>
        </w:rPr>
        <w:tab/>
      </w:r>
      <w:r>
        <w:rPr>
          <w:rStyle w:val="Refdenotaalpie"/>
        </w:rPr>
        <w:footnoteRef/>
      </w:r>
      <w:r w:rsidRPr="00F728F5">
        <w:rPr>
          <w:lang w:val="es-ES"/>
        </w:rPr>
        <w:tab/>
        <w:t xml:space="preserve">Dictamen del Comité sobre la </w:t>
      </w:r>
      <w:r>
        <w:rPr>
          <w:lang w:val="es-ES"/>
        </w:rPr>
        <w:t>c</w:t>
      </w:r>
      <w:r w:rsidRPr="00F728F5">
        <w:rPr>
          <w:lang w:val="es-ES"/>
        </w:rPr>
        <w:t xml:space="preserve">omunicación </w:t>
      </w:r>
      <w:r>
        <w:rPr>
          <w:lang w:val="es-ES"/>
        </w:rPr>
        <w:t>núm.</w:t>
      </w:r>
      <w:r w:rsidRPr="00F728F5">
        <w:rPr>
          <w:lang w:val="es-ES"/>
        </w:rPr>
        <w:t xml:space="preserve"> 1588/2007, </w:t>
      </w:r>
      <w:proofErr w:type="spellStart"/>
      <w:r w:rsidRPr="00F728F5">
        <w:rPr>
          <w:i/>
          <w:lang w:val="es-ES"/>
        </w:rPr>
        <w:t>Benaziza</w:t>
      </w:r>
      <w:proofErr w:type="spellEnd"/>
      <w:r w:rsidRPr="00F728F5">
        <w:rPr>
          <w:i/>
          <w:lang w:val="es-ES"/>
        </w:rPr>
        <w:t xml:space="preserve"> c. Argelia</w:t>
      </w:r>
      <w:r w:rsidRPr="00F728F5">
        <w:rPr>
          <w:lang w:val="es-ES"/>
        </w:rPr>
        <w:t xml:space="preserve">, de 26 de julio de 2010, </w:t>
      </w:r>
      <w:r>
        <w:rPr>
          <w:lang w:val="es-ES"/>
        </w:rPr>
        <w:t>párr.</w:t>
      </w:r>
      <w:r w:rsidRPr="00F728F5">
        <w:rPr>
          <w:lang w:val="es-ES"/>
        </w:rPr>
        <w:t xml:space="preserve"> 8.3.</w:t>
      </w:r>
    </w:p>
  </w:footnote>
  <w:footnote w:id="16">
    <w:p w:rsidR="005238AF" w:rsidRPr="00F728F5" w:rsidRDefault="005238AF">
      <w:pPr>
        <w:pStyle w:val="Textonotapie"/>
        <w:rPr>
          <w:lang w:val="es-ES"/>
        </w:rPr>
      </w:pPr>
      <w:r w:rsidRPr="00F728F5">
        <w:rPr>
          <w:lang w:val="es-ES"/>
        </w:rPr>
        <w:tab/>
      </w:r>
      <w:r>
        <w:rPr>
          <w:rStyle w:val="Refdenotaalpie"/>
        </w:rPr>
        <w:footnoteRef/>
      </w:r>
      <w:r w:rsidRPr="00F728F5">
        <w:rPr>
          <w:lang w:val="es-ES"/>
        </w:rPr>
        <w:tab/>
      </w:r>
      <w:r>
        <w:rPr>
          <w:lang w:val="es-ES"/>
        </w:rPr>
        <w:t>Véase la o</w:t>
      </w:r>
      <w:r w:rsidRPr="00F728F5">
        <w:rPr>
          <w:lang w:val="es-ES"/>
        </w:rPr>
        <w:t xml:space="preserve">bservación </w:t>
      </w:r>
      <w:r>
        <w:rPr>
          <w:lang w:val="es-ES"/>
        </w:rPr>
        <w:t>g</w:t>
      </w:r>
      <w:r w:rsidRPr="00F728F5">
        <w:rPr>
          <w:lang w:val="es-ES"/>
        </w:rPr>
        <w:t xml:space="preserve">eneral </w:t>
      </w:r>
      <w:r>
        <w:rPr>
          <w:lang w:val="es-ES"/>
        </w:rPr>
        <w:t>núm.</w:t>
      </w:r>
      <w:r w:rsidRPr="00F728F5">
        <w:rPr>
          <w:lang w:val="es-ES"/>
        </w:rPr>
        <w:t xml:space="preserve"> 31 del Comité </w:t>
      </w:r>
      <w:r>
        <w:rPr>
          <w:lang w:val="es-ES"/>
        </w:rPr>
        <w:t>sobre la n</w:t>
      </w:r>
      <w:r w:rsidRPr="00F728F5">
        <w:rPr>
          <w:lang w:val="es-ES"/>
        </w:rPr>
        <w:t>aturaleza de la obligación jurídica general impuesta a los Estados partes en el Pacto</w:t>
      </w:r>
      <w:r>
        <w:rPr>
          <w:lang w:val="es-ES"/>
        </w:rPr>
        <w:t xml:space="preserve"> (CCPR/C/21/Rev.1/Add.13)</w:t>
      </w:r>
      <w:r w:rsidRPr="00F728F5">
        <w:rPr>
          <w:lang w:val="es-ES"/>
        </w:rPr>
        <w:t xml:space="preserve">, </w:t>
      </w:r>
      <w:proofErr w:type="spellStart"/>
      <w:r w:rsidRPr="00F728F5">
        <w:rPr>
          <w:lang w:val="es-ES"/>
        </w:rPr>
        <w:t>párrs</w:t>
      </w:r>
      <w:proofErr w:type="spellEnd"/>
      <w:r>
        <w:rPr>
          <w:lang w:val="es-ES"/>
        </w:rPr>
        <w:t>.</w:t>
      </w:r>
      <w:r w:rsidRPr="00F728F5">
        <w:rPr>
          <w:lang w:val="es-ES"/>
        </w:rPr>
        <w:t xml:space="preserve"> 15 y 18.</w:t>
      </w:r>
    </w:p>
  </w:footnote>
  <w:footnote w:id="17">
    <w:p w:rsidR="005238AF" w:rsidRPr="00F728F5" w:rsidRDefault="005238AF">
      <w:pPr>
        <w:pStyle w:val="Textonotapie"/>
        <w:rPr>
          <w:lang w:val="es-ES"/>
        </w:rPr>
      </w:pPr>
      <w:r w:rsidRPr="00F728F5">
        <w:rPr>
          <w:lang w:val="es-ES"/>
        </w:rPr>
        <w:tab/>
      </w:r>
      <w:r>
        <w:rPr>
          <w:rStyle w:val="Refdenotaalpie"/>
        </w:rPr>
        <w:footnoteRef/>
      </w:r>
      <w:r w:rsidRPr="00F728F5">
        <w:rPr>
          <w:lang w:val="es-ES"/>
        </w:rPr>
        <w:tab/>
        <w:t xml:space="preserve">Caso </w:t>
      </w:r>
      <w:proofErr w:type="spellStart"/>
      <w:r w:rsidRPr="00F728F5">
        <w:rPr>
          <w:i/>
          <w:iCs/>
          <w:lang w:val="es-ES"/>
        </w:rPr>
        <w:t>Goibur</w:t>
      </w:r>
      <w:proofErr w:type="spellEnd"/>
      <w:r w:rsidRPr="00F728F5">
        <w:rPr>
          <w:i/>
          <w:iCs/>
          <w:lang w:val="es-ES_tradnl"/>
        </w:rPr>
        <w:t>ú</w:t>
      </w:r>
      <w:r w:rsidRPr="00F728F5">
        <w:rPr>
          <w:i/>
          <w:lang w:val="es-ES"/>
        </w:rPr>
        <w:t xml:space="preserve"> y </w:t>
      </w:r>
      <w:proofErr w:type="gramStart"/>
      <w:r w:rsidRPr="00F728F5">
        <w:rPr>
          <w:i/>
          <w:lang w:val="es-ES"/>
        </w:rPr>
        <w:t>otros</w:t>
      </w:r>
      <w:proofErr w:type="gramEnd"/>
      <w:r w:rsidRPr="00F728F5">
        <w:rPr>
          <w:i/>
          <w:lang w:val="es-ES"/>
        </w:rPr>
        <w:t xml:space="preserve"> c. Paraguay</w:t>
      </w:r>
      <w:r w:rsidRPr="00F728F5">
        <w:rPr>
          <w:lang w:val="es-ES"/>
        </w:rPr>
        <w:t>, sentencia de 22 de septiembre de 2006, serie C</w:t>
      </w:r>
      <w:r>
        <w:rPr>
          <w:lang w:val="es-ES"/>
        </w:rPr>
        <w:t>,</w:t>
      </w:r>
      <w:r w:rsidRPr="00F728F5">
        <w:rPr>
          <w:lang w:val="es-ES"/>
        </w:rPr>
        <w:t xml:space="preserve"> N</w:t>
      </w:r>
      <w:r>
        <w:rPr>
          <w:lang w:val="es-ES"/>
        </w:rPr>
        <w:t>úm.</w:t>
      </w:r>
      <w:r w:rsidRPr="00F728F5">
        <w:rPr>
          <w:lang w:val="es-ES"/>
        </w:rPr>
        <w:t xml:space="preserve"> 153, </w:t>
      </w:r>
      <w:r>
        <w:rPr>
          <w:lang w:val="es-ES"/>
        </w:rPr>
        <w:t>párr. </w:t>
      </w:r>
      <w:r w:rsidRPr="00F728F5">
        <w:rPr>
          <w:lang w:val="es-ES"/>
        </w:rPr>
        <w:t>84.</w:t>
      </w:r>
    </w:p>
  </w:footnote>
  <w:footnote w:id="18">
    <w:p w:rsidR="005238AF" w:rsidRPr="00F728F5" w:rsidRDefault="005238AF" w:rsidP="00E246BE">
      <w:pPr>
        <w:pStyle w:val="Textonotapie"/>
        <w:rPr>
          <w:lang w:val="es-ES"/>
        </w:rPr>
      </w:pPr>
      <w:r w:rsidRPr="00F728F5">
        <w:rPr>
          <w:lang w:val="es-ES"/>
        </w:rPr>
        <w:tab/>
      </w:r>
      <w:r>
        <w:rPr>
          <w:rStyle w:val="Refdenotaalpie"/>
        </w:rPr>
        <w:footnoteRef/>
      </w:r>
      <w:r w:rsidRPr="00F728F5">
        <w:rPr>
          <w:lang w:val="es-ES"/>
        </w:rPr>
        <w:tab/>
        <w:t xml:space="preserve">Mediante nota verbal de 11 de julio de 2012, el Comité rechazó la solicitud del Estado parte de considerar separadamente la admisibilidad del fondo de la comunicación. </w:t>
      </w:r>
    </w:p>
  </w:footnote>
  <w:footnote w:id="19">
    <w:p w:rsidR="005238AF" w:rsidRPr="00F728F5" w:rsidRDefault="005238AF">
      <w:pPr>
        <w:pStyle w:val="Textonotapie"/>
        <w:rPr>
          <w:lang w:val="es-ES"/>
        </w:rPr>
      </w:pPr>
      <w:r w:rsidRPr="00F728F5">
        <w:rPr>
          <w:lang w:val="es-ES"/>
        </w:rPr>
        <w:tab/>
      </w:r>
      <w:r>
        <w:rPr>
          <w:rStyle w:val="Refdenotaalpie"/>
        </w:rPr>
        <w:footnoteRef/>
      </w:r>
      <w:r w:rsidRPr="00F728F5">
        <w:rPr>
          <w:lang w:val="es-ES"/>
        </w:rPr>
        <w:tab/>
        <w:t>Véas</w:t>
      </w:r>
      <w:r>
        <w:rPr>
          <w:lang w:val="es-ES"/>
        </w:rPr>
        <w:t>e dictamen del Comité sobre la c</w:t>
      </w:r>
      <w:r w:rsidRPr="00F728F5">
        <w:rPr>
          <w:lang w:val="es-ES"/>
        </w:rPr>
        <w:t>omunicaci</w:t>
      </w:r>
      <w:r>
        <w:rPr>
          <w:lang w:val="es-ES"/>
        </w:rPr>
        <w:t xml:space="preserve">ón núm. 903/1999, </w:t>
      </w:r>
      <w:r w:rsidRPr="00F728F5">
        <w:rPr>
          <w:i/>
          <w:iCs/>
          <w:lang w:val="es-ES"/>
        </w:rPr>
        <w:t xml:space="preserve">Van </w:t>
      </w:r>
      <w:proofErr w:type="spellStart"/>
      <w:r w:rsidRPr="00F728F5">
        <w:rPr>
          <w:i/>
          <w:iCs/>
          <w:lang w:val="es-ES"/>
        </w:rPr>
        <w:t>Hulst</w:t>
      </w:r>
      <w:proofErr w:type="spellEnd"/>
      <w:r w:rsidRPr="00F728F5">
        <w:rPr>
          <w:i/>
          <w:iCs/>
          <w:lang w:val="es-ES"/>
        </w:rPr>
        <w:t xml:space="preserve"> c. Países Bajos</w:t>
      </w:r>
      <w:r>
        <w:rPr>
          <w:lang w:val="es-ES"/>
        </w:rPr>
        <w:t>, de 1 de noviembre de 2004, párr. 6.5.</w:t>
      </w:r>
    </w:p>
  </w:footnote>
  <w:footnote w:id="20">
    <w:p w:rsidR="005238AF" w:rsidRPr="00F728F5" w:rsidRDefault="005238AF">
      <w:pPr>
        <w:pStyle w:val="Textonotapie"/>
        <w:jc w:val="both"/>
        <w:rPr>
          <w:lang w:val="es-ES"/>
        </w:rPr>
      </w:pPr>
      <w:r w:rsidRPr="00F728F5">
        <w:rPr>
          <w:lang w:val="es-ES"/>
        </w:rPr>
        <w:tab/>
      </w:r>
      <w:r>
        <w:rPr>
          <w:rStyle w:val="Refdenotaalpie"/>
        </w:rPr>
        <w:footnoteRef/>
      </w:r>
      <w:r w:rsidRPr="00F728F5">
        <w:rPr>
          <w:lang w:val="es-ES"/>
        </w:rPr>
        <w:tab/>
      </w:r>
      <w:r>
        <w:rPr>
          <w:lang w:val="es-ES"/>
        </w:rPr>
        <w:t>Véase c</w:t>
      </w:r>
      <w:r w:rsidRPr="00F728F5">
        <w:rPr>
          <w:lang w:val="es-ES"/>
        </w:rPr>
        <w:t xml:space="preserve">omentario </w:t>
      </w:r>
      <w:r>
        <w:rPr>
          <w:lang w:val="es-ES"/>
        </w:rPr>
        <w:t>g</w:t>
      </w:r>
      <w:r w:rsidRPr="00F728F5">
        <w:rPr>
          <w:lang w:val="es-ES"/>
        </w:rPr>
        <w:t xml:space="preserve">eneral </w:t>
      </w:r>
      <w:r>
        <w:rPr>
          <w:lang w:val="es-ES"/>
        </w:rPr>
        <w:t>del Grupo de Trabajo sobre la desaparición forzada como delito continuado (A/HRC/16/48, párr. 39)</w:t>
      </w:r>
      <w:r w:rsidRPr="00F728F5">
        <w:rPr>
          <w:lang w:val="es-ES"/>
        </w:rPr>
        <w:t>.</w:t>
      </w:r>
    </w:p>
  </w:footnote>
  <w:footnote w:id="21">
    <w:p w:rsidR="005238AF" w:rsidRPr="00F728F5" w:rsidRDefault="005238AF">
      <w:pPr>
        <w:pStyle w:val="Textonotapie"/>
        <w:rPr>
          <w:lang w:val="es-ES"/>
        </w:rPr>
      </w:pPr>
      <w:r w:rsidRPr="00F728F5">
        <w:rPr>
          <w:lang w:val="es-ES"/>
        </w:rPr>
        <w:tab/>
      </w:r>
      <w:r>
        <w:rPr>
          <w:rStyle w:val="Refdenotaalpie"/>
        </w:rPr>
        <w:footnoteRef/>
      </w:r>
      <w:r w:rsidRPr="00F728F5">
        <w:rPr>
          <w:lang w:val="es-ES"/>
        </w:rPr>
        <w:tab/>
      </w:r>
      <w:r>
        <w:rPr>
          <w:lang w:val="es-ES"/>
        </w:rPr>
        <w:t xml:space="preserve">Véanse dictámenes </w:t>
      </w:r>
      <w:r w:rsidRPr="00F728F5">
        <w:rPr>
          <w:lang w:val="es-ES"/>
        </w:rPr>
        <w:t xml:space="preserve">del Comité sobre las comunicaciones </w:t>
      </w:r>
      <w:r>
        <w:rPr>
          <w:lang w:val="es-ES"/>
        </w:rPr>
        <w:t>núm.</w:t>
      </w:r>
      <w:r w:rsidRPr="00F728F5">
        <w:rPr>
          <w:lang w:val="es-ES"/>
        </w:rPr>
        <w:t xml:space="preserve"> 1196/2003, </w:t>
      </w:r>
      <w:r w:rsidRPr="00F728F5">
        <w:rPr>
          <w:i/>
          <w:lang w:val="es-ES"/>
        </w:rPr>
        <w:t>Boucherf c. Argelia</w:t>
      </w:r>
      <w:r w:rsidRPr="00F728F5">
        <w:rPr>
          <w:lang w:val="es-ES"/>
        </w:rPr>
        <w:t xml:space="preserve">, de 30 de marzo de 2006; y </w:t>
      </w:r>
      <w:r>
        <w:rPr>
          <w:lang w:val="es-ES"/>
        </w:rPr>
        <w:t xml:space="preserve">núm. </w:t>
      </w:r>
      <w:r w:rsidRPr="00F728F5">
        <w:rPr>
          <w:lang w:val="es-ES"/>
        </w:rPr>
        <w:t xml:space="preserve">992/2001, </w:t>
      </w:r>
      <w:proofErr w:type="spellStart"/>
      <w:r w:rsidRPr="00F728F5">
        <w:rPr>
          <w:i/>
          <w:lang w:val="es-ES"/>
        </w:rPr>
        <w:t>Bousroual</w:t>
      </w:r>
      <w:proofErr w:type="spellEnd"/>
      <w:r w:rsidRPr="00F728F5">
        <w:rPr>
          <w:i/>
          <w:lang w:val="es-ES"/>
        </w:rPr>
        <w:t xml:space="preserve"> c. Argelia</w:t>
      </w:r>
      <w:r w:rsidRPr="00F728F5">
        <w:rPr>
          <w:lang w:val="es-ES"/>
        </w:rPr>
        <w:t>, de 30 de mar</w:t>
      </w:r>
      <w:r>
        <w:rPr>
          <w:lang w:val="es-ES"/>
        </w:rPr>
        <w:t>z</w:t>
      </w:r>
      <w:r w:rsidRPr="00F728F5">
        <w:rPr>
          <w:lang w:val="es-ES"/>
        </w:rPr>
        <w:t>o de 2006.</w:t>
      </w:r>
    </w:p>
  </w:footnote>
  <w:footnote w:id="22">
    <w:p w:rsidR="005238AF" w:rsidRPr="00822E04" w:rsidRDefault="005238AF" w:rsidP="005C6756">
      <w:pPr>
        <w:pStyle w:val="Textonotapie"/>
        <w:rPr>
          <w:lang w:val="es-ES_tradnl"/>
        </w:rPr>
      </w:pPr>
      <w:r w:rsidRPr="00F728F5">
        <w:rPr>
          <w:lang w:val="es-ES"/>
        </w:rPr>
        <w:tab/>
      </w:r>
      <w:r>
        <w:rPr>
          <w:rStyle w:val="Refdenotaalpie"/>
        </w:rPr>
        <w:footnoteRef/>
      </w:r>
      <w:r w:rsidRPr="00F728F5">
        <w:rPr>
          <w:lang w:val="es-ES"/>
        </w:rPr>
        <w:tab/>
        <w:t xml:space="preserve">Véanse, por ejemplo, las comunicaciones </w:t>
      </w:r>
      <w:r>
        <w:rPr>
          <w:lang w:val="es-ES"/>
        </w:rPr>
        <w:t>núm.</w:t>
      </w:r>
      <w:r w:rsidRPr="00F728F5">
        <w:rPr>
          <w:lang w:val="es-ES"/>
        </w:rPr>
        <w:t xml:space="preserve"> 1223/2003, </w:t>
      </w:r>
      <w:r w:rsidRPr="00F728F5">
        <w:rPr>
          <w:i/>
          <w:iCs/>
          <w:lang w:val="es-ES"/>
        </w:rPr>
        <w:t>Tsarjov c. Estonia</w:t>
      </w:r>
      <w:r w:rsidRPr="00F728F5">
        <w:rPr>
          <w:lang w:val="es-ES"/>
        </w:rPr>
        <w:t xml:space="preserve">, dictamen aprobado el 26 de octubre de 2007, párr. 6.3; </w:t>
      </w:r>
      <w:r>
        <w:rPr>
          <w:lang w:val="es-ES"/>
        </w:rPr>
        <w:t>núm.</w:t>
      </w:r>
      <w:r w:rsidRPr="00F728F5">
        <w:rPr>
          <w:lang w:val="es-ES"/>
        </w:rPr>
        <w:t xml:space="preserve"> 1434/2005, </w:t>
      </w:r>
      <w:r w:rsidRPr="00F728F5">
        <w:rPr>
          <w:i/>
          <w:iCs/>
          <w:lang w:val="es-ES"/>
        </w:rPr>
        <w:t>Fillacier c. Francia</w:t>
      </w:r>
      <w:r w:rsidRPr="00F728F5">
        <w:rPr>
          <w:lang w:val="es-ES"/>
        </w:rPr>
        <w:t xml:space="preserve">, decisión de inadmisibilidad adoptada el 27 de marzo de 2006, párr. 4.3; y </w:t>
      </w:r>
      <w:r>
        <w:rPr>
          <w:lang w:val="es-ES"/>
        </w:rPr>
        <w:t>núm.</w:t>
      </w:r>
      <w:r w:rsidRPr="00F728F5">
        <w:rPr>
          <w:lang w:val="es-ES"/>
        </w:rPr>
        <w:t xml:space="preserve"> 787/1997, </w:t>
      </w:r>
      <w:r w:rsidRPr="00F728F5">
        <w:rPr>
          <w:i/>
          <w:iCs/>
          <w:lang w:val="es-ES"/>
        </w:rPr>
        <w:t>Gobin c. Mauricio</w:t>
      </w:r>
      <w:r w:rsidRPr="00F728F5">
        <w:rPr>
          <w:lang w:val="es-ES"/>
        </w:rPr>
        <w:t>, decisión de inadmisibilidad adoptada el 16 de julio de 2001, párr. 6.3.</w:t>
      </w:r>
    </w:p>
  </w:footnote>
  <w:footnote w:id="23">
    <w:p w:rsidR="005238AF" w:rsidRPr="00822E04" w:rsidRDefault="005238AF">
      <w:pPr>
        <w:pStyle w:val="Textonotapie"/>
        <w:rPr>
          <w:lang w:val="es-ES_tradnl"/>
        </w:rPr>
      </w:pPr>
      <w:r w:rsidRPr="00F728F5">
        <w:rPr>
          <w:lang w:val="es-ES"/>
        </w:rPr>
        <w:tab/>
      </w:r>
      <w:r>
        <w:rPr>
          <w:rStyle w:val="Refdenotaalpie"/>
        </w:rPr>
        <w:footnoteRef/>
      </w:r>
      <w:r w:rsidRPr="00F728F5">
        <w:rPr>
          <w:lang w:val="es-ES"/>
        </w:rPr>
        <w:tab/>
      </w:r>
      <w:r>
        <w:rPr>
          <w:iCs/>
          <w:lang w:val="es-ES_tradnl"/>
        </w:rPr>
        <w:t>Ídem</w:t>
      </w:r>
      <w:r w:rsidRPr="00822E04">
        <w:rPr>
          <w:i/>
          <w:lang w:val="es-ES_tradnl"/>
        </w:rPr>
        <w:t>.</w:t>
      </w:r>
    </w:p>
  </w:footnote>
  <w:footnote w:id="24">
    <w:p w:rsidR="005238AF" w:rsidRPr="008B4BBC" w:rsidRDefault="005238AF" w:rsidP="00F728F5">
      <w:pPr>
        <w:pStyle w:val="Textonotapie"/>
        <w:rPr>
          <w:lang w:val="es-ES_tradnl"/>
        </w:rPr>
      </w:pPr>
      <w:r w:rsidRPr="00F728F5">
        <w:rPr>
          <w:lang w:val="es-ES"/>
        </w:rPr>
        <w:tab/>
      </w:r>
      <w:r>
        <w:rPr>
          <w:rStyle w:val="Refdenotaalpie"/>
        </w:rPr>
        <w:footnoteRef/>
      </w:r>
      <w:r w:rsidRPr="00F728F5">
        <w:rPr>
          <w:lang w:val="es-ES"/>
        </w:rPr>
        <w:tab/>
        <w:t xml:space="preserve">En sus </w:t>
      </w:r>
      <w:r>
        <w:rPr>
          <w:lang w:val="es-ES"/>
        </w:rPr>
        <w:t>o</w:t>
      </w:r>
      <w:r w:rsidRPr="00F728F5">
        <w:rPr>
          <w:lang w:val="es-ES"/>
        </w:rPr>
        <w:t xml:space="preserve">bservaciones </w:t>
      </w:r>
      <w:r>
        <w:rPr>
          <w:lang w:val="es-ES"/>
        </w:rPr>
        <w:t>f</w:t>
      </w:r>
      <w:r w:rsidRPr="00F728F5">
        <w:rPr>
          <w:lang w:val="es-ES"/>
        </w:rPr>
        <w:t xml:space="preserve">inales sobre el quinto informe periódico de Colombia, el Comité manifestó su “inquietud por la existencia de vínculos que involucran amplias violaciones a los artículos 6, 7 y 9 del Pacto entre sectores de las fuerzas armadas y de seguridad del Estado y los grupos paramilitares ilegales” y recomendó al Estado </w:t>
      </w:r>
      <w:r>
        <w:rPr>
          <w:lang w:val="es-ES"/>
        </w:rPr>
        <w:t>p</w:t>
      </w:r>
      <w:r w:rsidRPr="00F728F5">
        <w:rPr>
          <w:lang w:val="es-ES"/>
        </w:rPr>
        <w:t xml:space="preserve">arte “tomar medidas efectivas para poner fin a los vínculos entre sectores de las fuerzas de seguridad y los grupos paramilitares ilegales” </w:t>
      </w:r>
      <w:r>
        <w:rPr>
          <w:lang w:val="es-ES"/>
        </w:rPr>
        <w:t>(</w:t>
      </w:r>
      <w:r w:rsidRPr="00F728F5">
        <w:rPr>
          <w:lang w:val="es-ES"/>
        </w:rPr>
        <w:t>CCPR</w:t>
      </w:r>
      <w:r w:rsidRPr="00F728F5">
        <w:rPr>
          <w:lang w:val="es-ES_tradnl"/>
        </w:rPr>
        <w:t xml:space="preserve">/CO/80/COL, </w:t>
      </w:r>
      <w:r>
        <w:rPr>
          <w:lang w:val="es-ES_tradnl"/>
        </w:rPr>
        <w:t>párr.</w:t>
      </w:r>
      <w:r w:rsidRPr="00F728F5">
        <w:rPr>
          <w:lang w:val="es-ES_tradnl"/>
        </w:rPr>
        <w:t xml:space="preserve"> 12</w:t>
      </w:r>
      <w:r>
        <w:rPr>
          <w:lang w:val="es-ES_tradnl"/>
        </w:rPr>
        <w:t>)</w:t>
      </w:r>
      <w:r w:rsidRPr="00F728F5">
        <w:rPr>
          <w:lang w:val="es-ES_tradnl"/>
        </w:rPr>
        <w:t>.</w:t>
      </w:r>
      <w:r w:rsidRPr="00F728F5">
        <w:rPr>
          <w:lang w:val="es-ES"/>
        </w:rPr>
        <w:t xml:space="preserve"> En sus </w:t>
      </w:r>
      <w:r>
        <w:rPr>
          <w:lang w:val="es-ES"/>
        </w:rPr>
        <w:t>o</w:t>
      </w:r>
      <w:r w:rsidRPr="00F728F5">
        <w:rPr>
          <w:lang w:val="es-ES"/>
        </w:rPr>
        <w:t xml:space="preserve">bservaciones </w:t>
      </w:r>
      <w:r>
        <w:rPr>
          <w:lang w:val="es-ES"/>
        </w:rPr>
        <w:t>f</w:t>
      </w:r>
      <w:r w:rsidRPr="00F728F5">
        <w:rPr>
          <w:lang w:val="es-ES"/>
        </w:rPr>
        <w:t xml:space="preserve">inales sobre el sexto informe periódico de Colombia, el Comité reiteró su preocupación por la </w:t>
      </w:r>
      <w:r>
        <w:rPr>
          <w:lang w:val="es-ES"/>
        </w:rPr>
        <w:t>“</w:t>
      </w:r>
      <w:r w:rsidRPr="00F728F5">
        <w:rPr>
          <w:lang w:val="es-ES"/>
        </w:rPr>
        <w:t>connivencia entre las fuerzas armadas y miembros de grupos paramilitares”</w:t>
      </w:r>
      <w:r>
        <w:rPr>
          <w:lang w:val="es-ES"/>
        </w:rPr>
        <w:t xml:space="preserve"> (</w:t>
      </w:r>
      <w:r w:rsidRPr="00F728F5">
        <w:rPr>
          <w:lang w:val="es-ES"/>
        </w:rPr>
        <w:t>CCPR/C/COL/CO/6, párr.</w:t>
      </w:r>
      <w:r>
        <w:rPr>
          <w:lang w:val="es-ES"/>
        </w:rPr>
        <w:t xml:space="preserve"> </w:t>
      </w:r>
      <w:r w:rsidRPr="00F728F5">
        <w:rPr>
          <w:lang w:val="es-ES"/>
        </w:rPr>
        <w:t>8</w:t>
      </w:r>
      <w:r>
        <w:rPr>
          <w:lang w:val="es-ES"/>
        </w:rPr>
        <w:t>)</w:t>
      </w:r>
      <w:r w:rsidRPr="00F728F5">
        <w:rPr>
          <w:lang w:val="es-ES"/>
        </w:rPr>
        <w:t xml:space="preserve">. En el mismo sentido, </w:t>
      </w:r>
      <w:r>
        <w:rPr>
          <w:lang w:val="es-ES"/>
        </w:rPr>
        <w:t>véase</w:t>
      </w:r>
      <w:r w:rsidRPr="00F728F5">
        <w:rPr>
          <w:lang w:val="es-ES"/>
        </w:rPr>
        <w:t xml:space="preserve"> la sentencia de la </w:t>
      </w:r>
      <w:r>
        <w:rPr>
          <w:lang w:val="es-ES"/>
        </w:rPr>
        <w:t xml:space="preserve">Corte Interamericana de Derechos Humanos </w:t>
      </w:r>
      <w:r w:rsidRPr="00F728F5">
        <w:rPr>
          <w:lang w:val="es-ES"/>
        </w:rPr>
        <w:t xml:space="preserve">en el </w:t>
      </w:r>
      <w:r w:rsidRPr="00F728F5">
        <w:rPr>
          <w:i/>
          <w:lang w:val="es-ES"/>
        </w:rPr>
        <w:t xml:space="preserve">Caso </w:t>
      </w:r>
      <w:r>
        <w:rPr>
          <w:i/>
          <w:lang w:val="es-ES_tradnl"/>
        </w:rPr>
        <w:t>19 Comer</w:t>
      </w:r>
      <w:r w:rsidRPr="009F29EE">
        <w:rPr>
          <w:i/>
          <w:lang w:val="es-ES_tradnl"/>
        </w:rPr>
        <w:t>ciantes c</w:t>
      </w:r>
      <w:r>
        <w:rPr>
          <w:i/>
          <w:lang w:val="es-ES_tradnl"/>
        </w:rPr>
        <w:t>.</w:t>
      </w:r>
      <w:r w:rsidRPr="009F29EE">
        <w:rPr>
          <w:i/>
          <w:lang w:val="es-ES_tradnl"/>
        </w:rPr>
        <w:t xml:space="preserve"> Colombia</w:t>
      </w:r>
      <w:r>
        <w:rPr>
          <w:lang w:val="es-ES_tradnl"/>
        </w:rPr>
        <w:t xml:space="preserve">, </w:t>
      </w:r>
      <w:proofErr w:type="spellStart"/>
      <w:r>
        <w:rPr>
          <w:lang w:val="es-ES_tradnl"/>
        </w:rPr>
        <w:t>párrs</w:t>
      </w:r>
      <w:proofErr w:type="spellEnd"/>
      <w:r>
        <w:rPr>
          <w:lang w:val="es-ES_tradnl"/>
        </w:rPr>
        <w:t>. 84 b) y 116 a 118</w:t>
      </w:r>
      <w:r w:rsidRPr="00F728F5">
        <w:rPr>
          <w:lang w:val="es-ES"/>
        </w:rPr>
        <w:t>.</w:t>
      </w:r>
    </w:p>
  </w:footnote>
  <w:footnote w:id="25">
    <w:p w:rsidR="005238AF" w:rsidRPr="00FE7A1B" w:rsidRDefault="00F728F5" w:rsidP="00F728F5">
      <w:pPr>
        <w:pStyle w:val="Textonotapie"/>
        <w:rPr>
          <w:lang w:val="es-ES_tradnl"/>
        </w:rPr>
      </w:pPr>
      <w:r>
        <w:rPr>
          <w:lang w:val="es-ES"/>
        </w:rPr>
        <w:tab/>
      </w:r>
      <w:r w:rsidR="005238AF" w:rsidRPr="00F728F5">
        <w:rPr>
          <w:rStyle w:val="Refdenotaalpie"/>
        </w:rPr>
        <w:footnoteRef/>
      </w:r>
      <w:r w:rsidR="005238AF" w:rsidRPr="00F728F5">
        <w:rPr>
          <w:lang w:val="es-ES"/>
        </w:rPr>
        <w:tab/>
        <w:t>V</w:t>
      </w:r>
      <w:r w:rsidR="001B79A2" w:rsidRPr="00F728F5">
        <w:rPr>
          <w:lang w:val="es-ES"/>
        </w:rPr>
        <w:t>éase</w:t>
      </w:r>
      <w:r w:rsidR="005238AF" w:rsidRPr="00F728F5">
        <w:rPr>
          <w:lang w:val="es-ES"/>
        </w:rPr>
        <w:t xml:space="preserve"> el informe de la Alta Comisionada de las Naciones Unidas para los Derechos Humanos a la Comisión de Derechos Humanos, sobre la situación en Colombia (E</w:t>
      </w:r>
      <w:r w:rsidR="005238AF" w:rsidRPr="00F728F5">
        <w:rPr>
          <w:lang w:val="es-ES_tradnl"/>
        </w:rPr>
        <w:t xml:space="preserve">/CN.4/1998/16), </w:t>
      </w:r>
      <w:proofErr w:type="spellStart"/>
      <w:r w:rsidR="005238AF" w:rsidRPr="00F728F5">
        <w:rPr>
          <w:lang w:val="es-ES"/>
        </w:rPr>
        <w:t>párrs</w:t>
      </w:r>
      <w:proofErr w:type="spellEnd"/>
      <w:r w:rsidR="005238AF" w:rsidRPr="00F728F5">
        <w:rPr>
          <w:lang w:val="es-ES"/>
        </w:rPr>
        <w:t>. 41 a 43.</w:t>
      </w:r>
    </w:p>
  </w:footnote>
  <w:footnote w:id="26">
    <w:p w:rsidR="005238AF" w:rsidRPr="005C4565" w:rsidRDefault="005238AF" w:rsidP="00F728F5">
      <w:pPr>
        <w:pStyle w:val="Textonotapie"/>
        <w:rPr>
          <w:lang w:val="es-ES_tradnl"/>
        </w:rPr>
      </w:pPr>
      <w:r w:rsidRPr="00F728F5">
        <w:rPr>
          <w:lang w:val="es-ES"/>
        </w:rPr>
        <w:tab/>
      </w:r>
      <w:r>
        <w:rPr>
          <w:rStyle w:val="Refdenotaalpie"/>
        </w:rPr>
        <w:footnoteRef/>
      </w:r>
      <w:r w:rsidRPr="00F728F5">
        <w:rPr>
          <w:lang w:val="es-ES"/>
        </w:rPr>
        <w:tab/>
      </w:r>
      <w:r>
        <w:rPr>
          <w:lang w:val="es-ES_tradnl"/>
        </w:rPr>
        <w:t>V</w:t>
      </w:r>
      <w:r w:rsidR="001B79A2">
        <w:rPr>
          <w:lang w:val="es-ES_tradnl"/>
        </w:rPr>
        <w:t>éase</w:t>
      </w:r>
      <w:r>
        <w:rPr>
          <w:lang w:val="es-ES_tradnl"/>
        </w:rPr>
        <w:t xml:space="preserve">, en este sentido, la sentencia de la Corte </w:t>
      </w:r>
      <w:r w:rsidR="001B79A2">
        <w:rPr>
          <w:lang w:val="es-ES_tradnl"/>
        </w:rPr>
        <w:t xml:space="preserve">Interamericana de Derechos Humanos </w:t>
      </w:r>
      <w:r>
        <w:rPr>
          <w:lang w:val="es-ES_tradnl"/>
        </w:rPr>
        <w:t xml:space="preserve">sobre el </w:t>
      </w:r>
      <w:r>
        <w:rPr>
          <w:i/>
          <w:lang w:val="es-ES_tradnl"/>
        </w:rPr>
        <w:t>Caso 19 Comer</w:t>
      </w:r>
      <w:r w:rsidRPr="005C4565">
        <w:rPr>
          <w:i/>
          <w:lang w:val="es-ES_tradnl"/>
        </w:rPr>
        <w:t>ciantes c</w:t>
      </w:r>
      <w:r>
        <w:rPr>
          <w:i/>
          <w:lang w:val="es-ES_tradnl"/>
        </w:rPr>
        <w:t>.</w:t>
      </w:r>
      <w:r w:rsidRPr="005C4565">
        <w:rPr>
          <w:i/>
          <w:lang w:val="es-ES_tradnl"/>
        </w:rPr>
        <w:t xml:space="preserve"> Colombia</w:t>
      </w:r>
      <w:r>
        <w:rPr>
          <w:lang w:val="es-ES_tradnl"/>
        </w:rPr>
        <w:t xml:space="preserve">, </w:t>
      </w:r>
      <w:proofErr w:type="spellStart"/>
      <w:r>
        <w:rPr>
          <w:lang w:val="es-ES_tradnl"/>
        </w:rPr>
        <w:t>párrs</w:t>
      </w:r>
      <w:proofErr w:type="spellEnd"/>
      <w:r>
        <w:rPr>
          <w:lang w:val="es-ES_tradnl"/>
        </w:rPr>
        <w:t>. 84 d) y 86 b).</w:t>
      </w:r>
    </w:p>
  </w:footnote>
  <w:footnote w:id="27">
    <w:p w:rsidR="005238AF" w:rsidRPr="00822E04" w:rsidRDefault="005238AF">
      <w:pPr>
        <w:pStyle w:val="Textonotapie"/>
        <w:rPr>
          <w:lang w:val="es-ES_tradnl"/>
        </w:rPr>
      </w:pPr>
      <w:r w:rsidRPr="00F728F5">
        <w:rPr>
          <w:lang w:val="es-ES"/>
        </w:rPr>
        <w:tab/>
      </w:r>
      <w:r>
        <w:rPr>
          <w:rStyle w:val="Refdenotaalpie"/>
        </w:rPr>
        <w:footnoteRef/>
      </w:r>
      <w:r w:rsidRPr="00F728F5">
        <w:rPr>
          <w:lang w:val="es-ES"/>
        </w:rPr>
        <w:tab/>
        <w:t>Dictamen</w:t>
      </w:r>
      <w:r>
        <w:rPr>
          <w:lang w:val="es-ES_tradnl"/>
        </w:rPr>
        <w:t xml:space="preserve"> del Comité sobre la comunicación núm. 2000</w:t>
      </w:r>
      <w:r w:rsidRPr="00822E04">
        <w:rPr>
          <w:lang w:val="es-ES_tradnl"/>
        </w:rPr>
        <w:t xml:space="preserve">/2010, </w:t>
      </w:r>
      <w:proofErr w:type="spellStart"/>
      <w:r w:rsidRPr="00822E04">
        <w:rPr>
          <w:i/>
          <w:lang w:val="es-ES_tradnl"/>
        </w:rPr>
        <w:t>Yuba</w:t>
      </w:r>
      <w:proofErr w:type="spellEnd"/>
      <w:r w:rsidRPr="00822E04">
        <w:rPr>
          <w:i/>
          <w:lang w:val="es-ES_tradnl"/>
        </w:rPr>
        <w:t xml:space="preserve"> </w:t>
      </w:r>
      <w:proofErr w:type="spellStart"/>
      <w:r w:rsidRPr="00822E04">
        <w:rPr>
          <w:i/>
          <w:lang w:val="es-ES_tradnl"/>
        </w:rPr>
        <w:t>Kumari</w:t>
      </w:r>
      <w:proofErr w:type="spellEnd"/>
      <w:r w:rsidRPr="00822E04">
        <w:rPr>
          <w:i/>
          <w:lang w:val="es-ES_tradnl"/>
        </w:rPr>
        <w:t xml:space="preserve"> </w:t>
      </w:r>
      <w:proofErr w:type="spellStart"/>
      <w:r w:rsidRPr="00822E04">
        <w:rPr>
          <w:i/>
          <w:lang w:val="es-ES_tradnl"/>
        </w:rPr>
        <w:t>Katwal</w:t>
      </w:r>
      <w:proofErr w:type="spellEnd"/>
      <w:r w:rsidRPr="00822E04">
        <w:rPr>
          <w:i/>
          <w:lang w:val="es-ES_tradnl"/>
        </w:rPr>
        <w:t xml:space="preserve"> c</w:t>
      </w:r>
      <w:r>
        <w:rPr>
          <w:i/>
          <w:lang w:val="es-ES_tradnl"/>
        </w:rPr>
        <w:t>.</w:t>
      </w:r>
      <w:r w:rsidRPr="00822E04">
        <w:rPr>
          <w:i/>
          <w:lang w:val="es-ES_tradnl"/>
        </w:rPr>
        <w:t xml:space="preserve"> Nepal</w:t>
      </w:r>
      <w:r>
        <w:rPr>
          <w:lang w:val="es-ES_tradnl"/>
        </w:rPr>
        <w:t>, adoptado el 1 de abril de 2015, párr. 11.3.</w:t>
      </w:r>
    </w:p>
  </w:footnote>
  <w:footnote w:id="28">
    <w:p w:rsidR="005238AF" w:rsidRPr="00F728F5" w:rsidRDefault="005238AF" w:rsidP="003C4FCD">
      <w:pPr>
        <w:pStyle w:val="Textonotapie"/>
        <w:rPr>
          <w:lang w:val="es-ES_tradnl"/>
        </w:rPr>
      </w:pPr>
      <w:r w:rsidRPr="00F728F5">
        <w:rPr>
          <w:lang w:val="es-ES"/>
        </w:rPr>
        <w:tab/>
      </w:r>
      <w:r>
        <w:rPr>
          <w:rStyle w:val="Refdenotaalpie"/>
        </w:rPr>
        <w:footnoteRef/>
      </w:r>
      <w:r w:rsidRPr="00F728F5">
        <w:rPr>
          <w:lang w:val="es-ES"/>
        </w:rPr>
        <w:tab/>
        <w:t xml:space="preserve">Véase, entre otras, la comunicación núm. 1780/2008 </w:t>
      </w:r>
      <w:r w:rsidRPr="00F728F5">
        <w:rPr>
          <w:i/>
          <w:iCs/>
          <w:lang w:val="es-ES"/>
        </w:rPr>
        <w:t>Aouabdia c. Argelia</w:t>
      </w:r>
      <w:r w:rsidRPr="00F728F5">
        <w:rPr>
          <w:lang w:val="es-ES"/>
        </w:rPr>
        <w:t>, dictamen de 22 de marzo de</w:t>
      </w:r>
      <w:r>
        <w:rPr>
          <w:lang w:val="es-ES"/>
        </w:rPr>
        <w:t> </w:t>
      </w:r>
      <w:r w:rsidRPr="00F728F5">
        <w:rPr>
          <w:lang w:val="es-ES"/>
        </w:rPr>
        <w:t>2011, párr. 7.</w:t>
      </w:r>
    </w:p>
  </w:footnote>
  <w:footnote w:id="29">
    <w:p w:rsidR="005238AF" w:rsidRPr="00F728F5" w:rsidRDefault="005238AF" w:rsidP="0037650E">
      <w:pPr>
        <w:pStyle w:val="Textonotapie"/>
        <w:rPr>
          <w:lang w:val="es-ES"/>
        </w:rPr>
      </w:pPr>
      <w:r w:rsidRPr="00F728F5">
        <w:rPr>
          <w:lang w:val="es-ES"/>
        </w:rPr>
        <w:tab/>
      </w:r>
      <w:r w:rsidRPr="000E34CD">
        <w:rPr>
          <w:rStyle w:val="Refdenotaalpie"/>
          <w:w w:val="104"/>
        </w:rPr>
        <w:footnoteRef/>
      </w:r>
      <w:r w:rsidRPr="00F728F5">
        <w:rPr>
          <w:lang w:val="es-ES"/>
        </w:rPr>
        <w:tab/>
        <w:t xml:space="preserve">Véase, por ejemplo, la comunicación núm. 1447/2006, </w:t>
      </w:r>
      <w:r w:rsidRPr="00F728F5">
        <w:rPr>
          <w:i/>
          <w:lang w:val="es-ES"/>
        </w:rPr>
        <w:t>Amirov</w:t>
      </w:r>
      <w:r w:rsidRPr="00F728F5">
        <w:rPr>
          <w:lang w:val="es-ES"/>
        </w:rPr>
        <w:t xml:space="preserve"> </w:t>
      </w:r>
      <w:r w:rsidRPr="00F728F5">
        <w:rPr>
          <w:i/>
          <w:lang w:val="es-ES"/>
        </w:rPr>
        <w:t>c. la Federación de Rusia</w:t>
      </w:r>
      <w:r w:rsidRPr="00F728F5">
        <w:rPr>
          <w:lang w:val="es-ES"/>
        </w:rPr>
        <w:t>, dictamen de</w:t>
      </w:r>
      <w:r>
        <w:rPr>
          <w:lang w:val="es-ES"/>
        </w:rPr>
        <w:t> </w:t>
      </w:r>
      <w:r w:rsidRPr="00F728F5">
        <w:rPr>
          <w:lang w:val="es-ES"/>
        </w:rPr>
        <w:t>2 de abril de 2009, párr. 11.5.</w:t>
      </w:r>
    </w:p>
  </w:footnote>
  <w:footnote w:id="30">
    <w:p w:rsidR="005238AF" w:rsidRPr="00F728F5" w:rsidRDefault="005238AF">
      <w:pPr>
        <w:pStyle w:val="Textonotapie"/>
        <w:rPr>
          <w:lang w:val="es-ES"/>
        </w:rPr>
      </w:pPr>
      <w:r w:rsidRPr="00F728F5">
        <w:rPr>
          <w:lang w:val="es-ES"/>
        </w:rPr>
        <w:tab/>
      </w:r>
      <w:r w:rsidRPr="000E34CD">
        <w:rPr>
          <w:rStyle w:val="Refdenotaalpie"/>
          <w:w w:val="104"/>
        </w:rPr>
        <w:footnoteRef/>
      </w:r>
      <w:r w:rsidRPr="00F728F5">
        <w:rPr>
          <w:lang w:val="es-ES"/>
        </w:rPr>
        <w:tab/>
        <w:t xml:space="preserve">Véanse, por ejemplo, </w:t>
      </w:r>
      <w:r w:rsidRPr="00F728F5">
        <w:rPr>
          <w:i/>
          <w:lang w:val="es-ES"/>
        </w:rPr>
        <w:t>Velásquez Rodríguez</w:t>
      </w:r>
      <w:r w:rsidRPr="00F728F5">
        <w:rPr>
          <w:lang w:val="es-ES"/>
        </w:rPr>
        <w:t xml:space="preserve"> </w:t>
      </w:r>
      <w:r>
        <w:rPr>
          <w:i/>
          <w:lang w:val="es-ES"/>
        </w:rPr>
        <w:t>c</w:t>
      </w:r>
      <w:r w:rsidRPr="00F728F5">
        <w:rPr>
          <w:i/>
          <w:lang w:val="es-ES"/>
        </w:rPr>
        <w:t>.</w:t>
      </w:r>
      <w:r w:rsidRPr="00F728F5">
        <w:rPr>
          <w:lang w:val="es-ES"/>
        </w:rPr>
        <w:t xml:space="preserve"> </w:t>
      </w:r>
      <w:r w:rsidRPr="00F728F5">
        <w:rPr>
          <w:i/>
          <w:lang w:val="es-ES"/>
        </w:rPr>
        <w:t>Honduras</w:t>
      </w:r>
      <w:r w:rsidRPr="00F728F5">
        <w:rPr>
          <w:lang w:val="es-ES"/>
        </w:rPr>
        <w:t xml:space="preserve">, sentencia de 29 de julio de 1988, </w:t>
      </w:r>
      <w:r>
        <w:rPr>
          <w:lang w:val="es-ES"/>
        </w:rPr>
        <w:t xml:space="preserve">Corte Interamericana de Derechos Humanos </w:t>
      </w:r>
      <w:r w:rsidRPr="00F728F5">
        <w:rPr>
          <w:lang w:val="es-ES"/>
        </w:rPr>
        <w:t xml:space="preserve">(serie C) núm. 4 (1988), párrs. 115 y 147; </w:t>
      </w:r>
      <w:proofErr w:type="spellStart"/>
      <w:r w:rsidRPr="00F728F5">
        <w:rPr>
          <w:i/>
          <w:lang w:val="es-ES"/>
        </w:rPr>
        <w:t>Varnava</w:t>
      </w:r>
      <w:proofErr w:type="spellEnd"/>
      <w:r w:rsidRPr="00F728F5">
        <w:rPr>
          <w:i/>
          <w:lang w:val="es-ES"/>
        </w:rPr>
        <w:t xml:space="preserve"> </w:t>
      </w:r>
      <w:r>
        <w:rPr>
          <w:i/>
          <w:lang w:val="es-ES"/>
        </w:rPr>
        <w:t xml:space="preserve">and </w:t>
      </w:r>
      <w:proofErr w:type="spellStart"/>
      <w:r>
        <w:rPr>
          <w:i/>
          <w:lang w:val="es-ES"/>
        </w:rPr>
        <w:t>Others</w:t>
      </w:r>
      <w:proofErr w:type="spellEnd"/>
      <w:r>
        <w:rPr>
          <w:i/>
          <w:lang w:val="es-ES"/>
        </w:rPr>
        <w:t xml:space="preserve"> </w:t>
      </w:r>
      <w:r w:rsidRPr="00F728F5">
        <w:rPr>
          <w:i/>
          <w:lang w:val="es-ES"/>
        </w:rPr>
        <w:t xml:space="preserve">v. </w:t>
      </w:r>
      <w:proofErr w:type="spellStart"/>
      <w:r w:rsidRPr="00F728F5">
        <w:rPr>
          <w:i/>
          <w:lang w:val="es-ES"/>
        </w:rPr>
        <w:t>Turkey</w:t>
      </w:r>
      <w:proofErr w:type="spellEnd"/>
      <w:r w:rsidRPr="00F728F5">
        <w:rPr>
          <w:lang w:val="es-ES"/>
        </w:rPr>
        <w:t>, sentencia del Tribunal Europeo de Derechos Humanos de 18 de septiembre de 2009, párr.</w:t>
      </w:r>
      <w:r>
        <w:rPr>
          <w:lang w:val="es-ES"/>
        </w:rPr>
        <w:t> </w:t>
      </w:r>
      <w:r w:rsidRPr="00F728F5">
        <w:rPr>
          <w:lang w:val="es-ES"/>
        </w:rPr>
        <w:t xml:space="preserve">186.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38AF" w:rsidRPr="00917FB1" w:rsidRDefault="005238AF">
    <w:pPr>
      <w:pStyle w:val="Encabezado"/>
    </w:pPr>
    <w:r>
      <w:t>CCPR/C/114/D/2134/2012</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38AF" w:rsidRPr="00917FB1" w:rsidRDefault="005238AF" w:rsidP="00917FB1">
    <w:pPr>
      <w:pStyle w:val="Encabezado"/>
      <w:jc w:val="right"/>
    </w:pPr>
    <w:r>
      <w:t>CCPR/C/114/D/2134/2012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C14612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DEF4F980"/>
    <w:lvl w:ilvl="0">
      <w:start w:val="1"/>
      <w:numFmt w:val="decimal"/>
      <w:pStyle w:val="Listaconnmeros5"/>
      <w:lvlText w:val="%1."/>
      <w:lvlJc w:val="left"/>
      <w:pPr>
        <w:tabs>
          <w:tab w:val="num" w:pos="1492"/>
        </w:tabs>
        <w:ind w:left="1492" w:hanging="360"/>
      </w:pPr>
    </w:lvl>
  </w:abstractNum>
  <w:abstractNum w:abstractNumId="2">
    <w:nsid w:val="FFFFFF7D"/>
    <w:multiLevelType w:val="singleLevel"/>
    <w:tmpl w:val="8B84A9FE"/>
    <w:lvl w:ilvl="0">
      <w:start w:val="1"/>
      <w:numFmt w:val="decimal"/>
      <w:pStyle w:val="Listaconnmeros4"/>
      <w:lvlText w:val="%1."/>
      <w:lvlJc w:val="left"/>
      <w:pPr>
        <w:tabs>
          <w:tab w:val="num" w:pos="1209"/>
        </w:tabs>
        <w:ind w:left="1209" w:hanging="360"/>
      </w:pPr>
    </w:lvl>
  </w:abstractNum>
  <w:abstractNum w:abstractNumId="3">
    <w:nsid w:val="FFFFFF7E"/>
    <w:multiLevelType w:val="singleLevel"/>
    <w:tmpl w:val="F766AF7A"/>
    <w:lvl w:ilvl="0">
      <w:start w:val="1"/>
      <w:numFmt w:val="decimal"/>
      <w:pStyle w:val="Listaconnmeros3"/>
      <w:lvlText w:val="%1."/>
      <w:lvlJc w:val="left"/>
      <w:pPr>
        <w:tabs>
          <w:tab w:val="num" w:pos="926"/>
        </w:tabs>
        <w:ind w:left="926" w:hanging="360"/>
      </w:pPr>
    </w:lvl>
  </w:abstractNum>
  <w:abstractNum w:abstractNumId="4">
    <w:nsid w:val="FFFFFF7F"/>
    <w:multiLevelType w:val="singleLevel"/>
    <w:tmpl w:val="E9364602"/>
    <w:lvl w:ilvl="0">
      <w:start w:val="1"/>
      <w:numFmt w:val="decimal"/>
      <w:pStyle w:val="Listaconnmeros2"/>
      <w:lvlText w:val="%1."/>
      <w:lvlJc w:val="left"/>
      <w:pPr>
        <w:tabs>
          <w:tab w:val="num" w:pos="643"/>
        </w:tabs>
        <w:ind w:left="643" w:hanging="360"/>
      </w:pPr>
    </w:lvl>
  </w:abstractNum>
  <w:abstractNum w:abstractNumId="5">
    <w:nsid w:val="FFFFFF80"/>
    <w:multiLevelType w:val="singleLevel"/>
    <w:tmpl w:val="64E641A4"/>
    <w:lvl w:ilvl="0">
      <w:start w:val="1"/>
      <w:numFmt w:val="bullet"/>
      <w:pStyle w:val="Listaconvietas5"/>
      <w:lvlText w:val=""/>
      <w:lvlJc w:val="left"/>
      <w:pPr>
        <w:tabs>
          <w:tab w:val="num" w:pos="1492"/>
        </w:tabs>
        <w:ind w:left="1492" w:hanging="360"/>
      </w:pPr>
      <w:rPr>
        <w:rFonts w:ascii="Symbol" w:hAnsi="Symbol" w:hint="default"/>
      </w:rPr>
    </w:lvl>
  </w:abstractNum>
  <w:abstractNum w:abstractNumId="6">
    <w:nsid w:val="FFFFFF81"/>
    <w:multiLevelType w:val="singleLevel"/>
    <w:tmpl w:val="EE4A488A"/>
    <w:lvl w:ilvl="0">
      <w:start w:val="1"/>
      <w:numFmt w:val="bullet"/>
      <w:pStyle w:val="Listaconvietas4"/>
      <w:lvlText w:val=""/>
      <w:lvlJc w:val="left"/>
      <w:pPr>
        <w:tabs>
          <w:tab w:val="num" w:pos="1209"/>
        </w:tabs>
        <w:ind w:left="1209" w:hanging="360"/>
      </w:pPr>
      <w:rPr>
        <w:rFonts w:ascii="Symbol" w:hAnsi="Symbol" w:hint="default"/>
      </w:rPr>
    </w:lvl>
  </w:abstractNum>
  <w:abstractNum w:abstractNumId="7">
    <w:nsid w:val="FFFFFF82"/>
    <w:multiLevelType w:val="singleLevel"/>
    <w:tmpl w:val="644C40A6"/>
    <w:lvl w:ilvl="0">
      <w:start w:val="1"/>
      <w:numFmt w:val="bullet"/>
      <w:pStyle w:val="Listaconvietas3"/>
      <w:lvlText w:val=""/>
      <w:lvlJc w:val="left"/>
      <w:pPr>
        <w:tabs>
          <w:tab w:val="num" w:pos="926"/>
        </w:tabs>
        <w:ind w:left="926" w:hanging="360"/>
      </w:pPr>
      <w:rPr>
        <w:rFonts w:ascii="Symbol" w:hAnsi="Symbol" w:hint="default"/>
      </w:rPr>
    </w:lvl>
  </w:abstractNum>
  <w:abstractNum w:abstractNumId="8">
    <w:nsid w:val="FFFFFF83"/>
    <w:multiLevelType w:val="singleLevel"/>
    <w:tmpl w:val="1D246380"/>
    <w:lvl w:ilvl="0">
      <w:start w:val="1"/>
      <w:numFmt w:val="bullet"/>
      <w:pStyle w:val="Listaconvietas2"/>
      <w:lvlText w:val=""/>
      <w:lvlJc w:val="left"/>
      <w:pPr>
        <w:tabs>
          <w:tab w:val="num" w:pos="643"/>
        </w:tabs>
        <w:ind w:left="643" w:hanging="360"/>
      </w:pPr>
      <w:rPr>
        <w:rFonts w:ascii="Symbol" w:hAnsi="Symbol" w:hint="default"/>
      </w:rPr>
    </w:lvl>
  </w:abstractNum>
  <w:abstractNum w:abstractNumId="9">
    <w:nsid w:val="FFFFFF88"/>
    <w:multiLevelType w:val="singleLevel"/>
    <w:tmpl w:val="95E87518"/>
    <w:lvl w:ilvl="0">
      <w:start w:val="1"/>
      <w:numFmt w:val="decimal"/>
      <w:pStyle w:val="Listaconnmeros"/>
      <w:lvlText w:val="%1."/>
      <w:lvlJc w:val="left"/>
      <w:pPr>
        <w:tabs>
          <w:tab w:val="num" w:pos="360"/>
        </w:tabs>
        <w:ind w:left="360" w:hanging="360"/>
      </w:pPr>
    </w:lvl>
  </w:abstractNum>
  <w:abstractNum w:abstractNumId="10">
    <w:nsid w:val="FFFFFF89"/>
    <w:multiLevelType w:val="singleLevel"/>
    <w:tmpl w:val="56708384"/>
    <w:lvl w:ilvl="0">
      <w:start w:val="1"/>
      <w:numFmt w:val="bullet"/>
      <w:pStyle w:val="Listaconvietas"/>
      <w:lvlText w:val=""/>
      <w:lvlJc w:val="left"/>
      <w:pPr>
        <w:tabs>
          <w:tab w:val="num" w:pos="360"/>
        </w:tabs>
        <w:ind w:left="360" w:hanging="360"/>
      </w:pPr>
      <w:rPr>
        <w:rFonts w:ascii="Symbol" w:hAnsi="Symbol" w:hint="default"/>
      </w:rPr>
    </w:lvl>
  </w:abstractNum>
  <w:abstractNum w:abstractNumId="11">
    <w:nsid w:val="157C61AC"/>
    <w:multiLevelType w:val="hybridMultilevel"/>
    <w:tmpl w:val="9CC224FE"/>
    <w:lvl w:ilvl="0" w:tplc="6A9C6F6E">
      <w:start w:val="1"/>
      <w:numFmt w:val="decimal"/>
      <w:lvlText w:val="%1."/>
      <w:lvlJc w:val="left"/>
      <w:pPr>
        <w:ind w:left="720" w:hanging="360"/>
      </w:pPr>
      <w:rPr>
        <w:rFonts w:ascii="Cambria" w:eastAsia="Times New Roman" w:hAnsi="Cambria"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B5C424E"/>
    <w:multiLevelType w:val="hybridMultilevel"/>
    <w:tmpl w:val="920ED16E"/>
    <w:lvl w:ilvl="0" w:tplc="E89C5E5E">
      <w:start w:val="1"/>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3">
    <w:nsid w:val="36A7743B"/>
    <w:multiLevelType w:val="hybridMultilevel"/>
    <w:tmpl w:val="165289D8"/>
    <w:lvl w:ilvl="0" w:tplc="14C64E84">
      <w:start w:val="1"/>
      <w:numFmt w:val="bullet"/>
      <w:pStyle w:val="Bullet2G"/>
      <w:lvlText w:val="•"/>
      <w:lvlJc w:val="left"/>
      <w:pPr>
        <w:tabs>
          <w:tab w:val="num" w:pos="2268"/>
        </w:tabs>
        <w:ind w:left="2268"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nsid w:val="4CE669A5"/>
    <w:multiLevelType w:val="multilevel"/>
    <w:tmpl w:val="7D1632E0"/>
    <w:lvl w:ilvl="0">
      <w:start w:val="1"/>
      <w:numFmt w:val="bullet"/>
      <w:pStyle w:val="NormalBullet"/>
      <w:lvlText w:val=""/>
      <w:lvlJc w:val="left"/>
      <w:pPr>
        <w:tabs>
          <w:tab w:val="num" w:pos="2376"/>
        </w:tabs>
        <w:ind w:left="2218" w:hanging="202"/>
      </w:pPr>
      <w:rPr>
        <w:rFonts w:ascii="Symbol" w:hAnsi="Symbol" w:hint="default"/>
      </w:rPr>
    </w:lvl>
    <w:lvl w:ilvl="1">
      <w:start w:val="1"/>
      <w:numFmt w:val="lowerLetter"/>
      <w:lvlText w:val="%2)"/>
      <w:lvlJc w:val="left"/>
      <w:pPr>
        <w:tabs>
          <w:tab w:val="num" w:pos="2736"/>
        </w:tabs>
        <w:ind w:left="2736" w:hanging="360"/>
      </w:pPr>
      <w:rPr>
        <w:rFonts w:hint="default"/>
      </w:rPr>
    </w:lvl>
    <w:lvl w:ilvl="2">
      <w:start w:val="1"/>
      <w:numFmt w:val="lowerRoman"/>
      <w:lvlText w:val="%3)"/>
      <w:lvlJc w:val="left"/>
      <w:pPr>
        <w:tabs>
          <w:tab w:val="num" w:pos="3096"/>
        </w:tabs>
        <w:ind w:left="3096" w:hanging="360"/>
      </w:pPr>
      <w:rPr>
        <w:rFonts w:hint="default"/>
      </w:rPr>
    </w:lvl>
    <w:lvl w:ilvl="3">
      <w:start w:val="1"/>
      <w:numFmt w:val="decimal"/>
      <w:lvlText w:val="(%4)"/>
      <w:lvlJc w:val="left"/>
      <w:pPr>
        <w:tabs>
          <w:tab w:val="num" w:pos="3456"/>
        </w:tabs>
        <w:ind w:left="3456" w:hanging="360"/>
      </w:pPr>
      <w:rPr>
        <w:rFonts w:hint="default"/>
      </w:rPr>
    </w:lvl>
    <w:lvl w:ilvl="4">
      <w:start w:val="1"/>
      <w:numFmt w:val="lowerLetter"/>
      <w:lvlText w:val="(%5)"/>
      <w:lvlJc w:val="left"/>
      <w:pPr>
        <w:tabs>
          <w:tab w:val="num" w:pos="3816"/>
        </w:tabs>
        <w:ind w:left="3816" w:hanging="360"/>
      </w:pPr>
      <w:rPr>
        <w:rFonts w:hint="default"/>
      </w:rPr>
    </w:lvl>
    <w:lvl w:ilvl="5">
      <w:start w:val="1"/>
      <w:numFmt w:val="lowerRoman"/>
      <w:lvlText w:val="(%6)"/>
      <w:lvlJc w:val="left"/>
      <w:pPr>
        <w:tabs>
          <w:tab w:val="num" w:pos="4176"/>
        </w:tabs>
        <w:ind w:left="4176" w:hanging="360"/>
      </w:pPr>
      <w:rPr>
        <w:rFonts w:hint="default"/>
      </w:rPr>
    </w:lvl>
    <w:lvl w:ilvl="6">
      <w:start w:val="1"/>
      <w:numFmt w:val="decimal"/>
      <w:lvlText w:val="%7."/>
      <w:lvlJc w:val="left"/>
      <w:pPr>
        <w:tabs>
          <w:tab w:val="num" w:pos="4536"/>
        </w:tabs>
        <w:ind w:left="4536" w:hanging="360"/>
      </w:pPr>
      <w:rPr>
        <w:rFonts w:hint="default"/>
      </w:rPr>
    </w:lvl>
    <w:lvl w:ilvl="7">
      <w:start w:val="1"/>
      <w:numFmt w:val="lowerLetter"/>
      <w:lvlText w:val="%8."/>
      <w:lvlJc w:val="left"/>
      <w:pPr>
        <w:tabs>
          <w:tab w:val="num" w:pos="4896"/>
        </w:tabs>
        <w:ind w:left="4896" w:hanging="360"/>
      </w:pPr>
      <w:rPr>
        <w:rFonts w:hint="default"/>
      </w:rPr>
    </w:lvl>
    <w:lvl w:ilvl="8">
      <w:start w:val="1"/>
      <w:numFmt w:val="lowerRoman"/>
      <w:lvlText w:val="%9."/>
      <w:lvlJc w:val="left"/>
      <w:pPr>
        <w:tabs>
          <w:tab w:val="num" w:pos="5256"/>
        </w:tabs>
        <w:ind w:left="5256" w:hanging="360"/>
      </w:pPr>
      <w:rPr>
        <w:rFonts w:hint="default"/>
      </w:rPr>
    </w:lvl>
  </w:abstractNum>
  <w:abstractNum w:abstractNumId="15">
    <w:nsid w:val="5E6B006F"/>
    <w:multiLevelType w:val="multilevel"/>
    <w:tmpl w:val="0C0A0023"/>
    <w:styleLink w:val="ArtculoSeccin"/>
    <w:lvl w:ilvl="0">
      <w:start w:val="1"/>
      <w:numFmt w:val="upperRoman"/>
      <w:lvlText w:val="Artículo %1."/>
      <w:lvlJc w:val="left"/>
      <w:pPr>
        <w:tabs>
          <w:tab w:val="num" w:pos="1440"/>
        </w:tabs>
        <w:ind w:left="0" w:firstLine="0"/>
      </w:pPr>
    </w:lvl>
    <w:lvl w:ilvl="1">
      <w:start w:val="1"/>
      <w:numFmt w:val="decimalZero"/>
      <w:isLgl/>
      <w:lvlText w:val="Secció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6">
    <w:nsid w:val="5FF034F6"/>
    <w:multiLevelType w:val="hybridMultilevel"/>
    <w:tmpl w:val="EBE671C2"/>
    <w:lvl w:ilvl="0" w:tplc="6F3E0B9E">
      <w:start w:val="1"/>
      <w:numFmt w:val="decimal"/>
      <w:lvlText w:val="%1."/>
      <w:lvlJc w:val="left"/>
      <w:pPr>
        <w:ind w:left="1506" w:hanging="360"/>
      </w:pPr>
      <w:rPr>
        <w:rFonts w:hint="default"/>
      </w:rPr>
    </w:lvl>
    <w:lvl w:ilvl="1" w:tplc="08090019" w:tentative="1">
      <w:start w:val="1"/>
      <w:numFmt w:val="lowerLetter"/>
      <w:lvlText w:val="%2."/>
      <w:lvlJc w:val="left"/>
      <w:pPr>
        <w:ind w:left="2226" w:hanging="360"/>
      </w:pPr>
    </w:lvl>
    <w:lvl w:ilvl="2" w:tplc="0809001B" w:tentative="1">
      <w:start w:val="1"/>
      <w:numFmt w:val="lowerRoman"/>
      <w:lvlText w:val="%3."/>
      <w:lvlJc w:val="right"/>
      <w:pPr>
        <w:ind w:left="2946" w:hanging="180"/>
      </w:pPr>
    </w:lvl>
    <w:lvl w:ilvl="3" w:tplc="0809000F" w:tentative="1">
      <w:start w:val="1"/>
      <w:numFmt w:val="decimal"/>
      <w:lvlText w:val="%4."/>
      <w:lvlJc w:val="left"/>
      <w:pPr>
        <w:ind w:left="3666" w:hanging="360"/>
      </w:pPr>
    </w:lvl>
    <w:lvl w:ilvl="4" w:tplc="08090019" w:tentative="1">
      <w:start w:val="1"/>
      <w:numFmt w:val="lowerLetter"/>
      <w:lvlText w:val="%5."/>
      <w:lvlJc w:val="left"/>
      <w:pPr>
        <w:ind w:left="4386" w:hanging="360"/>
      </w:pPr>
    </w:lvl>
    <w:lvl w:ilvl="5" w:tplc="0809001B" w:tentative="1">
      <w:start w:val="1"/>
      <w:numFmt w:val="lowerRoman"/>
      <w:lvlText w:val="%6."/>
      <w:lvlJc w:val="right"/>
      <w:pPr>
        <w:ind w:left="5106" w:hanging="180"/>
      </w:pPr>
    </w:lvl>
    <w:lvl w:ilvl="6" w:tplc="0809000F" w:tentative="1">
      <w:start w:val="1"/>
      <w:numFmt w:val="decimal"/>
      <w:lvlText w:val="%7."/>
      <w:lvlJc w:val="left"/>
      <w:pPr>
        <w:ind w:left="5826" w:hanging="360"/>
      </w:pPr>
    </w:lvl>
    <w:lvl w:ilvl="7" w:tplc="08090019" w:tentative="1">
      <w:start w:val="1"/>
      <w:numFmt w:val="lowerLetter"/>
      <w:lvlText w:val="%8."/>
      <w:lvlJc w:val="left"/>
      <w:pPr>
        <w:ind w:left="6546" w:hanging="360"/>
      </w:pPr>
    </w:lvl>
    <w:lvl w:ilvl="8" w:tplc="0809001B" w:tentative="1">
      <w:start w:val="1"/>
      <w:numFmt w:val="lowerRoman"/>
      <w:lvlText w:val="%9."/>
      <w:lvlJc w:val="right"/>
      <w:pPr>
        <w:ind w:left="7266" w:hanging="180"/>
      </w:pPr>
    </w:lvl>
  </w:abstractNum>
  <w:abstractNum w:abstractNumId="17">
    <w:nsid w:val="6AFD3DE4"/>
    <w:multiLevelType w:val="hybridMultilevel"/>
    <w:tmpl w:val="569E52D4"/>
    <w:lvl w:ilvl="0" w:tplc="E77E5F5E">
      <w:start w:val="1"/>
      <w:numFmt w:val="bullet"/>
      <w:pStyle w:val="Bullet1G"/>
      <w:lvlText w:val="•"/>
      <w:lvlJc w:val="left"/>
      <w:pPr>
        <w:tabs>
          <w:tab w:val="num" w:pos="1701"/>
        </w:tabs>
        <w:ind w:left="1701"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nsid w:val="717F546F"/>
    <w:multiLevelType w:val="multilevel"/>
    <w:tmpl w:val="0C0A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nsid w:val="79DC3D89"/>
    <w:multiLevelType w:val="multilevel"/>
    <w:tmpl w:val="0C0A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num w:numId="1">
    <w:abstractNumId w:val="17"/>
  </w:num>
  <w:num w:numId="2">
    <w:abstractNumId w:val="13"/>
  </w:num>
  <w:num w:numId="3">
    <w:abstractNumId w:val="19"/>
  </w:num>
  <w:num w:numId="4">
    <w:abstractNumId w:val="18"/>
  </w:num>
  <w:num w:numId="5">
    <w:abstractNumId w:val="15"/>
  </w:num>
  <w:num w:numId="6">
    <w:abstractNumId w:val="9"/>
  </w:num>
  <w:num w:numId="7">
    <w:abstractNumId w:val="4"/>
  </w:num>
  <w:num w:numId="8">
    <w:abstractNumId w:val="3"/>
  </w:num>
  <w:num w:numId="9">
    <w:abstractNumId w:val="2"/>
  </w:num>
  <w:num w:numId="10">
    <w:abstractNumId w:val="1"/>
  </w:num>
  <w:num w:numId="11">
    <w:abstractNumId w:val="10"/>
  </w:num>
  <w:num w:numId="12">
    <w:abstractNumId w:val="8"/>
  </w:num>
  <w:num w:numId="13">
    <w:abstractNumId w:val="7"/>
  </w:num>
  <w:num w:numId="14">
    <w:abstractNumId w:val="6"/>
  </w:num>
  <w:num w:numId="15">
    <w:abstractNumId w:val="5"/>
  </w:num>
  <w:num w:numId="16">
    <w:abstractNumId w:val="0"/>
  </w:num>
  <w:num w:numId="17">
    <w:abstractNumId w:val="14"/>
  </w:num>
  <w:num w:numId="18">
    <w:abstractNumId w:val="12"/>
  </w:num>
  <w:num w:numId="19">
    <w:abstractNumId w:val="11"/>
  </w:num>
  <w:num w:numId="20">
    <w:abstractNumId w:val="16"/>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73"/>
  <w:proofState w:spelling="clean" w:grammar="clean"/>
  <w:attachedTemplate r:id="rId1"/>
  <w:stylePaneFormatFilter w:val="3801"/>
  <w:defaultTabStop w:val="567"/>
  <w:hyphenationZone w:val="425"/>
  <w:doNotHyphenateCaps/>
  <w:evenAndOddHeaders/>
  <w:drawingGridHorizontalSpacing w:val="100"/>
  <w:displayHorizontalDrawingGridEvery w:val="2"/>
  <w:displayVerticalDrawingGridEvery w:val="2"/>
  <w:noPunctuationKerning/>
  <w:characterSpacingControl w:val="doNotCompress"/>
  <w:hdrShapeDefaults>
    <o:shapedefaults v:ext="edit" spidmax="11266"/>
  </w:hdrShapeDefaults>
  <w:footnotePr>
    <w:footnote w:id="-1"/>
    <w:footnote w:id="0"/>
  </w:footnotePr>
  <w:endnotePr>
    <w:numFmt w:val="decimal"/>
    <w:endnote w:id="-1"/>
    <w:endnote w:id="0"/>
  </w:endnotePr>
  <w:compat/>
  <w:rsids>
    <w:rsidRoot w:val="00C1557A"/>
    <w:rsid w:val="000004DB"/>
    <w:rsid w:val="00001A05"/>
    <w:rsid w:val="0000244E"/>
    <w:rsid w:val="00003BF0"/>
    <w:rsid w:val="00004D18"/>
    <w:rsid w:val="000061FB"/>
    <w:rsid w:val="00006BB9"/>
    <w:rsid w:val="00006C05"/>
    <w:rsid w:val="0001020D"/>
    <w:rsid w:val="00011ECD"/>
    <w:rsid w:val="0001514F"/>
    <w:rsid w:val="0001716D"/>
    <w:rsid w:val="00017312"/>
    <w:rsid w:val="000175C5"/>
    <w:rsid w:val="00017770"/>
    <w:rsid w:val="000200F3"/>
    <w:rsid w:val="000258A3"/>
    <w:rsid w:val="00025C46"/>
    <w:rsid w:val="0003207F"/>
    <w:rsid w:val="00032D25"/>
    <w:rsid w:val="00035512"/>
    <w:rsid w:val="000408C8"/>
    <w:rsid w:val="0004277E"/>
    <w:rsid w:val="00047130"/>
    <w:rsid w:val="0005274F"/>
    <w:rsid w:val="00055610"/>
    <w:rsid w:val="00063E15"/>
    <w:rsid w:val="000679A0"/>
    <w:rsid w:val="00072F11"/>
    <w:rsid w:val="000740CD"/>
    <w:rsid w:val="000747D6"/>
    <w:rsid w:val="00076735"/>
    <w:rsid w:val="00076B6B"/>
    <w:rsid w:val="00076CAB"/>
    <w:rsid w:val="000811A5"/>
    <w:rsid w:val="0008121E"/>
    <w:rsid w:val="00085787"/>
    <w:rsid w:val="000934D4"/>
    <w:rsid w:val="000A11DE"/>
    <w:rsid w:val="000A2F45"/>
    <w:rsid w:val="000A36A2"/>
    <w:rsid w:val="000A487F"/>
    <w:rsid w:val="000A563D"/>
    <w:rsid w:val="000B2C20"/>
    <w:rsid w:val="000B2D4E"/>
    <w:rsid w:val="000B30AF"/>
    <w:rsid w:val="000B4E0B"/>
    <w:rsid w:val="000B57E7"/>
    <w:rsid w:val="000B591B"/>
    <w:rsid w:val="000B63CC"/>
    <w:rsid w:val="000C0D40"/>
    <w:rsid w:val="000C0D62"/>
    <w:rsid w:val="000C41A5"/>
    <w:rsid w:val="000C4B73"/>
    <w:rsid w:val="000D2405"/>
    <w:rsid w:val="000D2BDE"/>
    <w:rsid w:val="000D2D9A"/>
    <w:rsid w:val="000D43B5"/>
    <w:rsid w:val="000E2C09"/>
    <w:rsid w:val="000E600E"/>
    <w:rsid w:val="000E7C41"/>
    <w:rsid w:val="000F095F"/>
    <w:rsid w:val="000F09DF"/>
    <w:rsid w:val="000F109E"/>
    <w:rsid w:val="000F34F5"/>
    <w:rsid w:val="000F446F"/>
    <w:rsid w:val="000F61B2"/>
    <w:rsid w:val="000F6649"/>
    <w:rsid w:val="00100E00"/>
    <w:rsid w:val="00103DE4"/>
    <w:rsid w:val="00104533"/>
    <w:rsid w:val="00105829"/>
    <w:rsid w:val="00105CBC"/>
    <w:rsid w:val="001075E9"/>
    <w:rsid w:val="00107786"/>
    <w:rsid w:val="00112A16"/>
    <w:rsid w:val="001212BD"/>
    <w:rsid w:val="001213AD"/>
    <w:rsid w:val="00122D71"/>
    <w:rsid w:val="00133550"/>
    <w:rsid w:val="00134521"/>
    <w:rsid w:val="00136AFC"/>
    <w:rsid w:val="00137347"/>
    <w:rsid w:val="00143030"/>
    <w:rsid w:val="001515F0"/>
    <w:rsid w:val="001534E5"/>
    <w:rsid w:val="00153FBC"/>
    <w:rsid w:val="001570C1"/>
    <w:rsid w:val="001603E0"/>
    <w:rsid w:val="00160FF7"/>
    <w:rsid w:val="0016296D"/>
    <w:rsid w:val="00163BBF"/>
    <w:rsid w:val="001648CA"/>
    <w:rsid w:val="00166594"/>
    <w:rsid w:val="00166B67"/>
    <w:rsid w:val="00170167"/>
    <w:rsid w:val="00171619"/>
    <w:rsid w:val="00173EAD"/>
    <w:rsid w:val="00176DBC"/>
    <w:rsid w:val="00180183"/>
    <w:rsid w:val="001870E3"/>
    <w:rsid w:val="001941C0"/>
    <w:rsid w:val="00196389"/>
    <w:rsid w:val="001A1F00"/>
    <w:rsid w:val="001A2024"/>
    <w:rsid w:val="001A409E"/>
    <w:rsid w:val="001B2773"/>
    <w:rsid w:val="001B3FA0"/>
    <w:rsid w:val="001B69CC"/>
    <w:rsid w:val="001B79A2"/>
    <w:rsid w:val="001C1D1D"/>
    <w:rsid w:val="001C3998"/>
    <w:rsid w:val="001C7A89"/>
    <w:rsid w:val="001E4294"/>
    <w:rsid w:val="001E4C0A"/>
    <w:rsid w:val="001E7444"/>
    <w:rsid w:val="001F2B34"/>
    <w:rsid w:val="001F50A3"/>
    <w:rsid w:val="001F5408"/>
    <w:rsid w:val="002006D1"/>
    <w:rsid w:val="002022C7"/>
    <w:rsid w:val="00203C5A"/>
    <w:rsid w:val="002119C7"/>
    <w:rsid w:val="0021420D"/>
    <w:rsid w:val="00215246"/>
    <w:rsid w:val="0022119B"/>
    <w:rsid w:val="00222DC2"/>
    <w:rsid w:val="0022309C"/>
    <w:rsid w:val="00223A16"/>
    <w:rsid w:val="0022765D"/>
    <w:rsid w:val="00240EAE"/>
    <w:rsid w:val="00242E10"/>
    <w:rsid w:val="002510A2"/>
    <w:rsid w:val="00252197"/>
    <w:rsid w:val="0025399D"/>
    <w:rsid w:val="0025504D"/>
    <w:rsid w:val="002574B1"/>
    <w:rsid w:val="00260617"/>
    <w:rsid w:val="002613F1"/>
    <w:rsid w:val="0026453C"/>
    <w:rsid w:val="00266690"/>
    <w:rsid w:val="002718D8"/>
    <w:rsid w:val="00272591"/>
    <w:rsid w:val="00272D37"/>
    <w:rsid w:val="00273DB8"/>
    <w:rsid w:val="0027690F"/>
    <w:rsid w:val="0027726D"/>
    <w:rsid w:val="00283CC6"/>
    <w:rsid w:val="0028446F"/>
    <w:rsid w:val="0029614F"/>
    <w:rsid w:val="002A061F"/>
    <w:rsid w:val="002A2EFC"/>
    <w:rsid w:val="002A6FA7"/>
    <w:rsid w:val="002B1764"/>
    <w:rsid w:val="002B1CCD"/>
    <w:rsid w:val="002B3E9A"/>
    <w:rsid w:val="002B4AC8"/>
    <w:rsid w:val="002B4D7B"/>
    <w:rsid w:val="002B51BC"/>
    <w:rsid w:val="002B53FB"/>
    <w:rsid w:val="002C0E18"/>
    <w:rsid w:val="002C33BB"/>
    <w:rsid w:val="002C4863"/>
    <w:rsid w:val="002D112E"/>
    <w:rsid w:val="002D42DD"/>
    <w:rsid w:val="002D5772"/>
    <w:rsid w:val="002D5AAC"/>
    <w:rsid w:val="002D7C8D"/>
    <w:rsid w:val="002D7F69"/>
    <w:rsid w:val="002E092A"/>
    <w:rsid w:val="002E093F"/>
    <w:rsid w:val="002E0ACF"/>
    <w:rsid w:val="002E1E60"/>
    <w:rsid w:val="002F0166"/>
    <w:rsid w:val="002F13FE"/>
    <w:rsid w:val="002F1B6F"/>
    <w:rsid w:val="002F2307"/>
    <w:rsid w:val="002F66D6"/>
    <w:rsid w:val="002F6E3F"/>
    <w:rsid w:val="002F7321"/>
    <w:rsid w:val="00300859"/>
    <w:rsid w:val="00300FE1"/>
    <w:rsid w:val="00301299"/>
    <w:rsid w:val="00304150"/>
    <w:rsid w:val="0030448F"/>
    <w:rsid w:val="00317E5C"/>
    <w:rsid w:val="00322004"/>
    <w:rsid w:val="00325F19"/>
    <w:rsid w:val="00326BE8"/>
    <w:rsid w:val="003310D2"/>
    <w:rsid w:val="0033358C"/>
    <w:rsid w:val="00333EB2"/>
    <w:rsid w:val="003346A4"/>
    <w:rsid w:val="003354CC"/>
    <w:rsid w:val="00337249"/>
    <w:rsid w:val="003402C2"/>
    <w:rsid w:val="00341BA1"/>
    <w:rsid w:val="003435C4"/>
    <w:rsid w:val="003466AE"/>
    <w:rsid w:val="00346B4B"/>
    <w:rsid w:val="0035359B"/>
    <w:rsid w:val="00353DE3"/>
    <w:rsid w:val="003619FE"/>
    <w:rsid w:val="00361E25"/>
    <w:rsid w:val="0036251D"/>
    <w:rsid w:val="003670AF"/>
    <w:rsid w:val="003705D8"/>
    <w:rsid w:val="0037246D"/>
    <w:rsid w:val="00372DA8"/>
    <w:rsid w:val="0037650E"/>
    <w:rsid w:val="00377C81"/>
    <w:rsid w:val="003814D6"/>
    <w:rsid w:val="00381C24"/>
    <w:rsid w:val="0038354F"/>
    <w:rsid w:val="00384204"/>
    <w:rsid w:val="0038680A"/>
    <w:rsid w:val="003871E9"/>
    <w:rsid w:val="00394B37"/>
    <w:rsid w:val="00395024"/>
    <w:rsid w:val="003958D0"/>
    <w:rsid w:val="00395BB0"/>
    <w:rsid w:val="00397179"/>
    <w:rsid w:val="003A111C"/>
    <w:rsid w:val="003A316C"/>
    <w:rsid w:val="003A75FF"/>
    <w:rsid w:val="003A7764"/>
    <w:rsid w:val="003A7A21"/>
    <w:rsid w:val="003A7D28"/>
    <w:rsid w:val="003C3A2A"/>
    <w:rsid w:val="003C41BD"/>
    <w:rsid w:val="003C4FCD"/>
    <w:rsid w:val="003C51CC"/>
    <w:rsid w:val="003C5867"/>
    <w:rsid w:val="003D13CA"/>
    <w:rsid w:val="003D4044"/>
    <w:rsid w:val="003D51C7"/>
    <w:rsid w:val="003E1F6E"/>
    <w:rsid w:val="003F48B4"/>
    <w:rsid w:val="00400CAA"/>
    <w:rsid w:val="00400CB1"/>
    <w:rsid w:val="0040176F"/>
    <w:rsid w:val="00402133"/>
    <w:rsid w:val="00402D11"/>
    <w:rsid w:val="004031D8"/>
    <w:rsid w:val="00404CD2"/>
    <w:rsid w:val="00405A68"/>
    <w:rsid w:val="00412764"/>
    <w:rsid w:val="004215CA"/>
    <w:rsid w:val="004224B0"/>
    <w:rsid w:val="00423442"/>
    <w:rsid w:val="00424180"/>
    <w:rsid w:val="00430247"/>
    <w:rsid w:val="00430853"/>
    <w:rsid w:val="004317DB"/>
    <w:rsid w:val="00435F4B"/>
    <w:rsid w:val="00447D95"/>
    <w:rsid w:val="00450695"/>
    <w:rsid w:val="00451062"/>
    <w:rsid w:val="00453E9F"/>
    <w:rsid w:val="00454A26"/>
    <w:rsid w:val="00454A39"/>
    <w:rsid w:val="00454E07"/>
    <w:rsid w:val="0045681E"/>
    <w:rsid w:val="004573F3"/>
    <w:rsid w:val="00461825"/>
    <w:rsid w:val="00462125"/>
    <w:rsid w:val="004744DF"/>
    <w:rsid w:val="004766B2"/>
    <w:rsid w:val="00477A66"/>
    <w:rsid w:val="0048024A"/>
    <w:rsid w:val="00480D0E"/>
    <w:rsid w:val="004875CF"/>
    <w:rsid w:val="00487F03"/>
    <w:rsid w:val="00496E7C"/>
    <w:rsid w:val="00497C84"/>
    <w:rsid w:val="004A0A94"/>
    <w:rsid w:val="004A1480"/>
    <w:rsid w:val="004A180D"/>
    <w:rsid w:val="004A1AD1"/>
    <w:rsid w:val="004A48E6"/>
    <w:rsid w:val="004B006C"/>
    <w:rsid w:val="004B6DA7"/>
    <w:rsid w:val="004C162D"/>
    <w:rsid w:val="004C72F2"/>
    <w:rsid w:val="004D2142"/>
    <w:rsid w:val="004D2B73"/>
    <w:rsid w:val="004D2C5F"/>
    <w:rsid w:val="004D5D08"/>
    <w:rsid w:val="004D68B4"/>
    <w:rsid w:val="004E006B"/>
    <w:rsid w:val="004E4896"/>
    <w:rsid w:val="004E4B46"/>
    <w:rsid w:val="004E599B"/>
    <w:rsid w:val="004E77BF"/>
    <w:rsid w:val="004F0A18"/>
    <w:rsid w:val="004F5C40"/>
    <w:rsid w:val="00500C45"/>
    <w:rsid w:val="0050108D"/>
    <w:rsid w:val="005052BD"/>
    <w:rsid w:val="00511776"/>
    <w:rsid w:val="00511FF4"/>
    <w:rsid w:val="00512056"/>
    <w:rsid w:val="00514B87"/>
    <w:rsid w:val="0051507C"/>
    <w:rsid w:val="005169F8"/>
    <w:rsid w:val="005202AE"/>
    <w:rsid w:val="005238AF"/>
    <w:rsid w:val="0053115B"/>
    <w:rsid w:val="00531BE4"/>
    <w:rsid w:val="005330C8"/>
    <w:rsid w:val="00533B50"/>
    <w:rsid w:val="005357D7"/>
    <w:rsid w:val="00541713"/>
    <w:rsid w:val="00541A77"/>
    <w:rsid w:val="005448F9"/>
    <w:rsid w:val="005463A0"/>
    <w:rsid w:val="005507A7"/>
    <w:rsid w:val="00553AFB"/>
    <w:rsid w:val="00557C05"/>
    <w:rsid w:val="00561BA4"/>
    <w:rsid w:val="00564D71"/>
    <w:rsid w:val="0056644E"/>
    <w:rsid w:val="00566C17"/>
    <w:rsid w:val="0056787C"/>
    <w:rsid w:val="00570826"/>
    <w:rsid w:val="00570F63"/>
    <w:rsid w:val="005715AB"/>
    <w:rsid w:val="00571BF0"/>
    <w:rsid w:val="005720EB"/>
    <w:rsid w:val="005727C0"/>
    <w:rsid w:val="00572E19"/>
    <w:rsid w:val="005733AD"/>
    <w:rsid w:val="00573659"/>
    <w:rsid w:val="0057374B"/>
    <w:rsid w:val="00574621"/>
    <w:rsid w:val="005757BC"/>
    <w:rsid w:val="00576960"/>
    <w:rsid w:val="00577173"/>
    <w:rsid w:val="00580AFE"/>
    <w:rsid w:val="00583173"/>
    <w:rsid w:val="00592771"/>
    <w:rsid w:val="00592B47"/>
    <w:rsid w:val="00592D07"/>
    <w:rsid w:val="00594AE3"/>
    <w:rsid w:val="005A009B"/>
    <w:rsid w:val="005A0F9D"/>
    <w:rsid w:val="005A18A7"/>
    <w:rsid w:val="005A3284"/>
    <w:rsid w:val="005A3394"/>
    <w:rsid w:val="005A46E7"/>
    <w:rsid w:val="005A592F"/>
    <w:rsid w:val="005A5AF5"/>
    <w:rsid w:val="005A6B3F"/>
    <w:rsid w:val="005A7897"/>
    <w:rsid w:val="005B12D6"/>
    <w:rsid w:val="005B3E01"/>
    <w:rsid w:val="005B4E5E"/>
    <w:rsid w:val="005C34C1"/>
    <w:rsid w:val="005C4565"/>
    <w:rsid w:val="005C6756"/>
    <w:rsid w:val="005C7DC9"/>
    <w:rsid w:val="005D0F92"/>
    <w:rsid w:val="005D1E9B"/>
    <w:rsid w:val="005D4B48"/>
    <w:rsid w:val="005D6088"/>
    <w:rsid w:val="005D6BC9"/>
    <w:rsid w:val="005D72A2"/>
    <w:rsid w:val="005E0FFB"/>
    <w:rsid w:val="005E4157"/>
    <w:rsid w:val="005E499F"/>
    <w:rsid w:val="005E52F4"/>
    <w:rsid w:val="005E62E4"/>
    <w:rsid w:val="005E687A"/>
    <w:rsid w:val="005F0B2F"/>
    <w:rsid w:val="005F0B42"/>
    <w:rsid w:val="005F3B95"/>
    <w:rsid w:val="005F4961"/>
    <w:rsid w:val="005F4C30"/>
    <w:rsid w:val="005F4DDE"/>
    <w:rsid w:val="0060095A"/>
    <w:rsid w:val="00603196"/>
    <w:rsid w:val="00606721"/>
    <w:rsid w:val="00612188"/>
    <w:rsid w:val="00612BCE"/>
    <w:rsid w:val="00614642"/>
    <w:rsid w:val="00617B4B"/>
    <w:rsid w:val="00620C27"/>
    <w:rsid w:val="00624249"/>
    <w:rsid w:val="006254CF"/>
    <w:rsid w:val="00625F00"/>
    <w:rsid w:val="006274EB"/>
    <w:rsid w:val="00631A88"/>
    <w:rsid w:val="00632217"/>
    <w:rsid w:val="0063362B"/>
    <w:rsid w:val="006358AF"/>
    <w:rsid w:val="00641EB2"/>
    <w:rsid w:val="00642BD9"/>
    <w:rsid w:val="00643285"/>
    <w:rsid w:val="0064449B"/>
    <w:rsid w:val="00653D2D"/>
    <w:rsid w:val="00655A21"/>
    <w:rsid w:val="006606E6"/>
    <w:rsid w:val="00662B4A"/>
    <w:rsid w:val="00662D36"/>
    <w:rsid w:val="006769AF"/>
    <w:rsid w:val="006808A9"/>
    <w:rsid w:val="00681571"/>
    <w:rsid w:val="006828ED"/>
    <w:rsid w:val="00684D56"/>
    <w:rsid w:val="006852D1"/>
    <w:rsid w:val="00685A54"/>
    <w:rsid w:val="00692D62"/>
    <w:rsid w:val="006A237C"/>
    <w:rsid w:val="006A3F12"/>
    <w:rsid w:val="006A635E"/>
    <w:rsid w:val="006A7380"/>
    <w:rsid w:val="006B2DE9"/>
    <w:rsid w:val="006B5A48"/>
    <w:rsid w:val="006B5AFE"/>
    <w:rsid w:val="006B647B"/>
    <w:rsid w:val="006C2309"/>
    <w:rsid w:val="006C2908"/>
    <w:rsid w:val="006D0943"/>
    <w:rsid w:val="006D09F5"/>
    <w:rsid w:val="006D274F"/>
    <w:rsid w:val="006D3AD1"/>
    <w:rsid w:val="006D75D2"/>
    <w:rsid w:val="006E56B3"/>
    <w:rsid w:val="006F03E1"/>
    <w:rsid w:val="006F03FD"/>
    <w:rsid w:val="006F202E"/>
    <w:rsid w:val="006F35EE"/>
    <w:rsid w:val="006F4B8E"/>
    <w:rsid w:val="006F5064"/>
    <w:rsid w:val="007021FF"/>
    <w:rsid w:val="007076CB"/>
    <w:rsid w:val="00710832"/>
    <w:rsid w:val="00711F93"/>
    <w:rsid w:val="00712DD8"/>
    <w:rsid w:val="007155B7"/>
    <w:rsid w:val="00721764"/>
    <w:rsid w:val="0072386B"/>
    <w:rsid w:val="00724111"/>
    <w:rsid w:val="00725F3F"/>
    <w:rsid w:val="00727E34"/>
    <w:rsid w:val="00730C04"/>
    <w:rsid w:val="00732FE2"/>
    <w:rsid w:val="0073746D"/>
    <w:rsid w:val="007400A9"/>
    <w:rsid w:val="00744CAA"/>
    <w:rsid w:val="00752F1D"/>
    <w:rsid w:val="00754621"/>
    <w:rsid w:val="00754BDD"/>
    <w:rsid w:val="007569E6"/>
    <w:rsid w:val="00762346"/>
    <w:rsid w:val="007641DD"/>
    <w:rsid w:val="00767DB8"/>
    <w:rsid w:val="00770324"/>
    <w:rsid w:val="0077090C"/>
    <w:rsid w:val="00772DD7"/>
    <w:rsid w:val="0077749C"/>
    <w:rsid w:val="007802DA"/>
    <w:rsid w:val="007839F4"/>
    <w:rsid w:val="00786559"/>
    <w:rsid w:val="007943EE"/>
    <w:rsid w:val="00795CAF"/>
    <w:rsid w:val="00795E1E"/>
    <w:rsid w:val="007967DF"/>
    <w:rsid w:val="00797622"/>
    <w:rsid w:val="007A0D9C"/>
    <w:rsid w:val="007A2D0B"/>
    <w:rsid w:val="007A3434"/>
    <w:rsid w:val="007A3ABE"/>
    <w:rsid w:val="007A3D16"/>
    <w:rsid w:val="007B15F3"/>
    <w:rsid w:val="007B5B04"/>
    <w:rsid w:val="007B713B"/>
    <w:rsid w:val="007C05EC"/>
    <w:rsid w:val="007C0FC2"/>
    <w:rsid w:val="007C2E65"/>
    <w:rsid w:val="007D12BA"/>
    <w:rsid w:val="007D4CDA"/>
    <w:rsid w:val="007E76A6"/>
    <w:rsid w:val="007E7EC3"/>
    <w:rsid w:val="007F02A5"/>
    <w:rsid w:val="007F06FE"/>
    <w:rsid w:val="007F07D6"/>
    <w:rsid w:val="007F4778"/>
    <w:rsid w:val="007F595E"/>
    <w:rsid w:val="007F7229"/>
    <w:rsid w:val="008000B2"/>
    <w:rsid w:val="00802806"/>
    <w:rsid w:val="00802E0F"/>
    <w:rsid w:val="00806051"/>
    <w:rsid w:val="008069FC"/>
    <w:rsid w:val="00806A91"/>
    <w:rsid w:val="00813F05"/>
    <w:rsid w:val="00815A6A"/>
    <w:rsid w:val="00822E04"/>
    <w:rsid w:val="00824765"/>
    <w:rsid w:val="00834B71"/>
    <w:rsid w:val="00844A50"/>
    <w:rsid w:val="008508F7"/>
    <w:rsid w:val="008572B2"/>
    <w:rsid w:val="008610EF"/>
    <w:rsid w:val="008614B4"/>
    <w:rsid w:val="00862643"/>
    <w:rsid w:val="00863D46"/>
    <w:rsid w:val="0086445C"/>
    <w:rsid w:val="00867390"/>
    <w:rsid w:val="00873225"/>
    <w:rsid w:val="0088163B"/>
    <w:rsid w:val="0088473C"/>
    <w:rsid w:val="00885FB7"/>
    <w:rsid w:val="00887BA6"/>
    <w:rsid w:val="00887F1A"/>
    <w:rsid w:val="00890C8A"/>
    <w:rsid w:val="00892228"/>
    <w:rsid w:val="008A08D7"/>
    <w:rsid w:val="008A13F9"/>
    <w:rsid w:val="008A3A4C"/>
    <w:rsid w:val="008A71DA"/>
    <w:rsid w:val="008B1277"/>
    <w:rsid w:val="008B36A8"/>
    <w:rsid w:val="008B4BBC"/>
    <w:rsid w:val="008B4D11"/>
    <w:rsid w:val="008C0106"/>
    <w:rsid w:val="008C0A50"/>
    <w:rsid w:val="008C2D0E"/>
    <w:rsid w:val="008C426E"/>
    <w:rsid w:val="008C6C8C"/>
    <w:rsid w:val="008C7A97"/>
    <w:rsid w:val="008C7E77"/>
    <w:rsid w:val="008D5DB6"/>
    <w:rsid w:val="008D685D"/>
    <w:rsid w:val="008E0764"/>
    <w:rsid w:val="008E2DCC"/>
    <w:rsid w:val="008E594B"/>
    <w:rsid w:val="008E68F3"/>
    <w:rsid w:val="008E6AF0"/>
    <w:rsid w:val="008F2344"/>
    <w:rsid w:val="008F261B"/>
    <w:rsid w:val="008F5A64"/>
    <w:rsid w:val="00906570"/>
    <w:rsid w:val="00906890"/>
    <w:rsid w:val="00912FFB"/>
    <w:rsid w:val="0091366D"/>
    <w:rsid w:val="00914A7B"/>
    <w:rsid w:val="00916396"/>
    <w:rsid w:val="00917FB1"/>
    <w:rsid w:val="00924EAE"/>
    <w:rsid w:val="00926D05"/>
    <w:rsid w:val="0093165B"/>
    <w:rsid w:val="00931921"/>
    <w:rsid w:val="009334B1"/>
    <w:rsid w:val="00941EC2"/>
    <w:rsid w:val="00944A2E"/>
    <w:rsid w:val="009478F6"/>
    <w:rsid w:val="00951972"/>
    <w:rsid w:val="00956599"/>
    <w:rsid w:val="00956E1B"/>
    <w:rsid w:val="0095716D"/>
    <w:rsid w:val="009608B5"/>
    <w:rsid w:val="00963777"/>
    <w:rsid w:val="00964DAD"/>
    <w:rsid w:val="00965913"/>
    <w:rsid w:val="00967BC6"/>
    <w:rsid w:val="009748D2"/>
    <w:rsid w:val="009835AE"/>
    <w:rsid w:val="00992D6D"/>
    <w:rsid w:val="009946B1"/>
    <w:rsid w:val="0099541D"/>
    <w:rsid w:val="009A2B7D"/>
    <w:rsid w:val="009A3590"/>
    <w:rsid w:val="009A48D4"/>
    <w:rsid w:val="009B0C08"/>
    <w:rsid w:val="009B452A"/>
    <w:rsid w:val="009B4E5E"/>
    <w:rsid w:val="009B5CDB"/>
    <w:rsid w:val="009C2101"/>
    <w:rsid w:val="009C305D"/>
    <w:rsid w:val="009C4BDF"/>
    <w:rsid w:val="009C578C"/>
    <w:rsid w:val="009D5E44"/>
    <w:rsid w:val="009E52ED"/>
    <w:rsid w:val="009E5C33"/>
    <w:rsid w:val="009F3B0F"/>
    <w:rsid w:val="009F5DB4"/>
    <w:rsid w:val="009F766C"/>
    <w:rsid w:val="00A007A6"/>
    <w:rsid w:val="00A116A9"/>
    <w:rsid w:val="00A11FFF"/>
    <w:rsid w:val="00A12791"/>
    <w:rsid w:val="00A1562A"/>
    <w:rsid w:val="00A17A4F"/>
    <w:rsid w:val="00A17A74"/>
    <w:rsid w:val="00A17DFD"/>
    <w:rsid w:val="00A24174"/>
    <w:rsid w:val="00A302C6"/>
    <w:rsid w:val="00A347C3"/>
    <w:rsid w:val="00A367A7"/>
    <w:rsid w:val="00A37E13"/>
    <w:rsid w:val="00A4014D"/>
    <w:rsid w:val="00A40D4A"/>
    <w:rsid w:val="00A41973"/>
    <w:rsid w:val="00A41977"/>
    <w:rsid w:val="00A42FF4"/>
    <w:rsid w:val="00A47849"/>
    <w:rsid w:val="00A533FE"/>
    <w:rsid w:val="00A53580"/>
    <w:rsid w:val="00A60120"/>
    <w:rsid w:val="00A736A6"/>
    <w:rsid w:val="00A73B5C"/>
    <w:rsid w:val="00A75281"/>
    <w:rsid w:val="00A81257"/>
    <w:rsid w:val="00A83679"/>
    <w:rsid w:val="00A85DFA"/>
    <w:rsid w:val="00A90D9B"/>
    <w:rsid w:val="00A917B3"/>
    <w:rsid w:val="00A922EB"/>
    <w:rsid w:val="00A9349D"/>
    <w:rsid w:val="00A939F1"/>
    <w:rsid w:val="00A93A8F"/>
    <w:rsid w:val="00A943A6"/>
    <w:rsid w:val="00A9513B"/>
    <w:rsid w:val="00A9727B"/>
    <w:rsid w:val="00A97CA2"/>
    <w:rsid w:val="00AA01D6"/>
    <w:rsid w:val="00AA75E4"/>
    <w:rsid w:val="00AA765C"/>
    <w:rsid w:val="00AB1897"/>
    <w:rsid w:val="00AB3D02"/>
    <w:rsid w:val="00AB4B51"/>
    <w:rsid w:val="00AD0C10"/>
    <w:rsid w:val="00AD2E58"/>
    <w:rsid w:val="00AD349E"/>
    <w:rsid w:val="00AD4672"/>
    <w:rsid w:val="00AD66BA"/>
    <w:rsid w:val="00AE0E02"/>
    <w:rsid w:val="00AE1A34"/>
    <w:rsid w:val="00AE376C"/>
    <w:rsid w:val="00AE3D65"/>
    <w:rsid w:val="00AE43EC"/>
    <w:rsid w:val="00AE4911"/>
    <w:rsid w:val="00AE4CC4"/>
    <w:rsid w:val="00AE5DC5"/>
    <w:rsid w:val="00AF0E2A"/>
    <w:rsid w:val="00AF14BB"/>
    <w:rsid w:val="00AF4CF3"/>
    <w:rsid w:val="00AF6FE6"/>
    <w:rsid w:val="00B02D5B"/>
    <w:rsid w:val="00B06D96"/>
    <w:rsid w:val="00B10CC7"/>
    <w:rsid w:val="00B12198"/>
    <w:rsid w:val="00B125F7"/>
    <w:rsid w:val="00B14250"/>
    <w:rsid w:val="00B149C8"/>
    <w:rsid w:val="00B14A24"/>
    <w:rsid w:val="00B20E94"/>
    <w:rsid w:val="00B22FDA"/>
    <w:rsid w:val="00B2525E"/>
    <w:rsid w:val="00B26C13"/>
    <w:rsid w:val="00B26DA2"/>
    <w:rsid w:val="00B332F1"/>
    <w:rsid w:val="00B339B5"/>
    <w:rsid w:val="00B405F1"/>
    <w:rsid w:val="00B40DA3"/>
    <w:rsid w:val="00B41A96"/>
    <w:rsid w:val="00B465DD"/>
    <w:rsid w:val="00B47E26"/>
    <w:rsid w:val="00B5025C"/>
    <w:rsid w:val="00B511D3"/>
    <w:rsid w:val="00B51B60"/>
    <w:rsid w:val="00B5217C"/>
    <w:rsid w:val="00B5324A"/>
    <w:rsid w:val="00B57D82"/>
    <w:rsid w:val="00B6234A"/>
    <w:rsid w:val="00B62458"/>
    <w:rsid w:val="00B63E10"/>
    <w:rsid w:val="00B6618E"/>
    <w:rsid w:val="00B73FC7"/>
    <w:rsid w:val="00B74B01"/>
    <w:rsid w:val="00B77A70"/>
    <w:rsid w:val="00B80BA2"/>
    <w:rsid w:val="00B86898"/>
    <w:rsid w:val="00B9405B"/>
    <w:rsid w:val="00B967D1"/>
    <w:rsid w:val="00BA576E"/>
    <w:rsid w:val="00BA5DE1"/>
    <w:rsid w:val="00BA5FF2"/>
    <w:rsid w:val="00BB3243"/>
    <w:rsid w:val="00BB4F12"/>
    <w:rsid w:val="00BB6411"/>
    <w:rsid w:val="00BB685C"/>
    <w:rsid w:val="00BB79F0"/>
    <w:rsid w:val="00BC1242"/>
    <w:rsid w:val="00BC190B"/>
    <w:rsid w:val="00BD04FC"/>
    <w:rsid w:val="00BD2793"/>
    <w:rsid w:val="00BD28DF"/>
    <w:rsid w:val="00BD33EE"/>
    <w:rsid w:val="00BD4E8E"/>
    <w:rsid w:val="00BD7A7C"/>
    <w:rsid w:val="00BE0062"/>
    <w:rsid w:val="00BE301A"/>
    <w:rsid w:val="00BE4243"/>
    <w:rsid w:val="00BE4F3A"/>
    <w:rsid w:val="00BF1DBD"/>
    <w:rsid w:val="00BF2F8B"/>
    <w:rsid w:val="00BF347A"/>
    <w:rsid w:val="00BF44D9"/>
    <w:rsid w:val="00BF587A"/>
    <w:rsid w:val="00BF5E8F"/>
    <w:rsid w:val="00C003C4"/>
    <w:rsid w:val="00C02EA6"/>
    <w:rsid w:val="00C06CEF"/>
    <w:rsid w:val="00C07A45"/>
    <w:rsid w:val="00C11979"/>
    <w:rsid w:val="00C1557A"/>
    <w:rsid w:val="00C17D92"/>
    <w:rsid w:val="00C20C84"/>
    <w:rsid w:val="00C2108D"/>
    <w:rsid w:val="00C245BE"/>
    <w:rsid w:val="00C2527D"/>
    <w:rsid w:val="00C274EA"/>
    <w:rsid w:val="00C275AD"/>
    <w:rsid w:val="00C27ECE"/>
    <w:rsid w:val="00C31B53"/>
    <w:rsid w:val="00C31D59"/>
    <w:rsid w:val="00C33381"/>
    <w:rsid w:val="00C351F4"/>
    <w:rsid w:val="00C37162"/>
    <w:rsid w:val="00C41944"/>
    <w:rsid w:val="00C4206B"/>
    <w:rsid w:val="00C44E4D"/>
    <w:rsid w:val="00C45451"/>
    <w:rsid w:val="00C45597"/>
    <w:rsid w:val="00C46D4B"/>
    <w:rsid w:val="00C51595"/>
    <w:rsid w:val="00C54559"/>
    <w:rsid w:val="00C54F9E"/>
    <w:rsid w:val="00C56FC7"/>
    <w:rsid w:val="00C60F0C"/>
    <w:rsid w:val="00C67926"/>
    <w:rsid w:val="00C70A88"/>
    <w:rsid w:val="00C73DE8"/>
    <w:rsid w:val="00C7432C"/>
    <w:rsid w:val="00C74827"/>
    <w:rsid w:val="00C75983"/>
    <w:rsid w:val="00C76505"/>
    <w:rsid w:val="00C805C9"/>
    <w:rsid w:val="00C81042"/>
    <w:rsid w:val="00C812F6"/>
    <w:rsid w:val="00C84936"/>
    <w:rsid w:val="00C86E56"/>
    <w:rsid w:val="00C90CA0"/>
    <w:rsid w:val="00C92D3F"/>
    <w:rsid w:val="00C950CC"/>
    <w:rsid w:val="00CA1679"/>
    <w:rsid w:val="00CA2DA1"/>
    <w:rsid w:val="00CA322C"/>
    <w:rsid w:val="00CA3FFE"/>
    <w:rsid w:val="00CA4B49"/>
    <w:rsid w:val="00CB13D9"/>
    <w:rsid w:val="00CB3D36"/>
    <w:rsid w:val="00CB58B7"/>
    <w:rsid w:val="00CB6B0B"/>
    <w:rsid w:val="00CC08EB"/>
    <w:rsid w:val="00CC2EF6"/>
    <w:rsid w:val="00CC3994"/>
    <w:rsid w:val="00CC6CA6"/>
    <w:rsid w:val="00CC7C91"/>
    <w:rsid w:val="00CD1EAB"/>
    <w:rsid w:val="00CD58A3"/>
    <w:rsid w:val="00CD5FCA"/>
    <w:rsid w:val="00CD72C3"/>
    <w:rsid w:val="00CE41CF"/>
    <w:rsid w:val="00CE7F1A"/>
    <w:rsid w:val="00CF5705"/>
    <w:rsid w:val="00CF71F7"/>
    <w:rsid w:val="00D01FFF"/>
    <w:rsid w:val="00D044D8"/>
    <w:rsid w:val="00D15DD5"/>
    <w:rsid w:val="00D233FE"/>
    <w:rsid w:val="00D25210"/>
    <w:rsid w:val="00D26543"/>
    <w:rsid w:val="00D27A9D"/>
    <w:rsid w:val="00D27D18"/>
    <w:rsid w:val="00D3662D"/>
    <w:rsid w:val="00D409BD"/>
    <w:rsid w:val="00D4267F"/>
    <w:rsid w:val="00D46D30"/>
    <w:rsid w:val="00D4774E"/>
    <w:rsid w:val="00D5042C"/>
    <w:rsid w:val="00D5284D"/>
    <w:rsid w:val="00D63432"/>
    <w:rsid w:val="00D7359B"/>
    <w:rsid w:val="00D74E5B"/>
    <w:rsid w:val="00D809C0"/>
    <w:rsid w:val="00D80BBB"/>
    <w:rsid w:val="00D80FB5"/>
    <w:rsid w:val="00D877FF"/>
    <w:rsid w:val="00D90138"/>
    <w:rsid w:val="00D91989"/>
    <w:rsid w:val="00D9466D"/>
    <w:rsid w:val="00D96EAB"/>
    <w:rsid w:val="00D96EB5"/>
    <w:rsid w:val="00D97BB5"/>
    <w:rsid w:val="00DA1F83"/>
    <w:rsid w:val="00DA4A30"/>
    <w:rsid w:val="00DA5B08"/>
    <w:rsid w:val="00DA63C3"/>
    <w:rsid w:val="00DB01D2"/>
    <w:rsid w:val="00DB0E46"/>
    <w:rsid w:val="00DB114D"/>
    <w:rsid w:val="00DB3B06"/>
    <w:rsid w:val="00DB45DA"/>
    <w:rsid w:val="00DB47EA"/>
    <w:rsid w:val="00DC107A"/>
    <w:rsid w:val="00DC4647"/>
    <w:rsid w:val="00DD4AB6"/>
    <w:rsid w:val="00DD61D3"/>
    <w:rsid w:val="00DD7538"/>
    <w:rsid w:val="00DE44AD"/>
    <w:rsid w:val="00DE5FEA"/>
    <w:rsid w:val="00DF0547"/>
    <w:rsid w:val="00DF3551"/>
    <w:rsid w:val="00DF4724"/>
    <w:rsid w:val="00DF4FAA"/>
    <w:rsid w:val="00DF5A33"/>
    <w:rsid w:val="00E046BD"/>
    <w:rsid w:val="00E0644C"/>
    <w:rsid w:val="00E11F53"/>
    <w:rsid w:val="00E13E6E"/>
    <w:rsid w:val="00E14AA0"/>
    <w:rsid w:val="00E152B8"/>
    <w:rsid w:val="00E15FB3"/>
    <w:rsid w:val="00E16AAA"/>
    <w:rsid w:val="00E2160E"/>
    <w:rsid w:val="00E21F9F"/>
    <w:rsid w:val="00E246BE"/>
    <w:rsid w:val="00E246D9"/>
    <w:rsid w:val="00E2651A"/>
    <w:rsid w:val="00E27222"/>
    <w:rsid w:val="00E27956"/>
    <w:rsid w:val="00E3004E"/>
    <w:rsid w:val="00E30399"/>
    <w:rsid w:val="00E36845"/>
    <w:rsid w:val="00E36B51"/>
    <w:rsid w:val="00E37167"/>
    <w:rsid w:val="00E371D0"/>
    <w:rsid w:val="00E46660"/>
    <w:rsid w:val="00E51C8C"/>
    <w:rsid w:val="00E533CF"/>
    <w:rsid w:val="00E60018"/>
    <w:rsid w:val="00E701E8"/>
    <w:rsid w:val="00E70A00"/>
    <w:rsid w:val="00E73EA2"/>
    <w:rsid w:val="00E73F76"/>
    <w:rsid w:val="00E742DE"/>
    <w:rsid w:val="00E77F5A"/>
    <w:rsid w:val="00E813D0"/>
    <w:rsid w:val="00E8263E"/>
    <w:rsid w:val="00E85A18"/>
    <w:rsid w:val="00E863CD"/>
    <w:rsid w:val="00E9094E"/>
    <w:rsid w:val="00EA1211"/>
    <w:rsid w:val="00EA164F"/>
    <w:rsid w:val="00EA2AA1"/>
    <w:rsid w:val="00EA2CFF"/>
    <w:rsid w:val="00EB22D2"/>
    <w:rsid w:val="00EB7AD0"/>
    <w:rsid w:val="00EC0424"/>
    <w:rsid w:val="00EC0B24"/>
    <w:rsid w:val="00EC199F"/>
    <w:rsid w:val="00EC2ADF"/>
    <w:rsid w:val="00EC4A59"/>
    <w:rsid w:val="00EC686D"/>
    <w:rsid w:val="00EC72B8"/>
    <w:rsid w:val="00EC74FC"/>
    <w:rsid w:val="00ED268E"/>
    <w:rsid w:val="00ED2922"/>
    <w:rsid w:val="00ED4F10"/>
    <w:rsid w:val="00EE026A"/>
    <w:rsid w:val="00EE0DE5"/>
    <w:rsid w:val="00EE178D"/>
    <w:rsid w:val="00EE60CA"/>
    <w:rsid w:val="00EF07B7"/>
    <w:rsid w:val="00EF1360"/>
    <w:rsid w:val="00EF3220"/>
    <w:rsid w:val="00F006F7"/>
    <w:rsid w:val="00F00FA8"/>
    <w:rsid w:val="00F06965"/>
    <w:rsid w:val="00F06FBF"/>
    <w:rsid w:val="00F1561B"/>
    <w:rsid w:val="00F2068E"/>
    <w:rsid w:val="00F21CB9"/>
    <w:rsid w:val="00F23F57"/>
    <w:rsid w:val="00F24F2E"/>
    <w:rsid w:val="00F25129"/>
    <w:rsid w:val="00F26911"/>
    <w:rsid w:val="00F269E4"/>
    <w:rsid w:val="00F27552"/>
    <w:rsid w:val="00F27AF0"/>
    <w:rsid w:val="00F27C93"/>
    <w:rsid w:val="00F31200"/>
    <w:rsid w:val="00F31B51"/>
    <w:rsid w:val="00F31C13"/>
    <w:rsid w:val="00F34B0F"/>
    <w:rsid w:val="00F37024"/>
    <w:rsid w:val="00F40CB4"/>
    <w:rsid w:val="00F430D5"/>
    <w:rsid w:val="00F44B33"/>
    <w:rsid w:val="00F45165"/>
    <w:rsid w:val="00F57A6A"/>
    <w:rsid w:val="00F644D9"/>
    <w:rsid w:val="00F671D8"/>
    <w:rsid w:val="00F70FA8"/>
    <w:rsid w:val="00F728F5"/>
    <w:rsid w:val="00F73BA0"/>
    <w:rsid w:val="00F75717"/>
    <w:rsid w:val="00F8480C"/>
    <w:rsid w:val="00F84FB5"/>
    <w:rsid w:val="00F854CC"/>
    <w:rsid w:val="00F919CD"/>
    <w:rsid w:val="00F94155"/>
    <w:rsid w:val="00F95A4C"/>
    <w:rsid w:val="00F9703B"/>
    <w:rsid w:val="00F97583"/>
    <w:rsid w:val="00FA3AC9"/>
    <w:rsid w:val="00FA5CCD"/>
    <w:rsid w:val="00FA5DEE"/>
    <w:rsid w:val="00FA750E"/>
    <w:rsid w:val="00FA7634"/>
    <w:rsid w:val="00FA7935"/>
    <w:rsid w:val="00FB04A9"/>
    <w:rsid w:val="00FB0E9D"/>
    <w:rsid w:val="00FB1C06"/>
    <w:rsid w:val="00FB5834"/>
    <w:rsid w:val="00FB62C1"/>
    <w:rsid w:val="00FB7D7F"/>
    <w:rsid w:val="00FC25EE"/>
    <w:rsid w:val="00FC6F7C"/>
    <w:rsid w:val="00FD19F0"/>
    <w:rsid w:val="00FD27B1"/>
    <w:rsid w:val="00FD2EF7"/>
    <w:rsid w:val="00FD4AD6"/>
    <w:rsid w:val="00FD4EB0"/>
    <w:rsid w:val="00FD5446"/>
    <w:rsid w:val="00FD56CD"/>
    <w:rsid w:val="00FD7117"/>
    <w:rsid w:val="00FD7F59"/>
    <w:rsid w:val="00FE1AE5"/>
    <w:rsid w:val="00FE3816"/>
    <w:rsid w:val="00FE477F"/>
    <w:rsid w:val="00FE5DEF"/>
    <w:rsid w:val="00FE75F2"/>
    <w:rsid w:val="00FE7A1B"/>
    <w:rsid w:val="00FF0B5C"/>
    <w:rsid w:val="00FF16D0"/>
    <w:rsid w:val="00FF18CA"/>
    <w:rsid w:val="00FF1E5D"/>
    <w:rsid w:val="00FF34E1"/>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footnote text" w:qFormat="1"/>
    <w:lsdException w:name="annotation text" w:semiHidden="1"/>
    <w:lsdException w:name="index heading" w:semiHidden="1"/>
    <w:lsdException w:name="caption" w:semiHidden="1" w:unhideWhenUsed="1" w:qFormat="1"/>
    <w:lsdException w:name="table of figures" w:semiHidden="1"/>
    <w:lsdException w:name="footnote reference" w:qFormat="1"/>
    <w:lsdException w:name="annotation reference" w:semiHidden="1"/>
    <w:lsdException w:name="table of authorities" w:semiHidden="1"/>
    <w:lsdException w:name="macro" w:semiHidden="1"/>
    <w:lsdException w:name="toa heading" w:semiHidden="1"/>
    <w:lsdException w:name="Title" w:qFormat="1"/>
    <w:lsdException w:name="Subtitle" w:qFormat="1"/>
    <w:lsdException w:name="Strong" w:uiPriority="22" w:qFormat="1"/>
    <w:lsdException w:name="Emphasis" w:qFormat="1"/>
    <w:lsdException w:name="Document Map" w:semiHidden="1"/>
    <w:lsdException w:name="annotation subject" w:semiHidden="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lsdException w:name="TOC Heading" w:semiHidden="1" w:uiPriority="39" w:unhideWhenUsed="1" w:qFormat="1"/>
  </w:latentStyles>
  <w:style w:type="paragraph" w:default="1" w:styleId="Normal">
    <w:name w:val="Normal"/>
    <w:qFormat/>
    <w:rsid w:val="00887BA6"/>
    <w:pPr>
      <w:spacing w:line="240" w:lineRule="atLeast"/>
    </w:pPr>
    <w:rPr>
      <w:lang w:val="es-ES" w:eastAsia="es-ES"/>
    </w:rPr>
  </w:style>
  <w:style w:type="paragraph" w:styleId="Ttulo1">
    <w:name w:val="heading 1"/>
    <w:aliases w:val="Table_G"/>
    <w:basedOn w:val="SingleTxtG"/>
    <w:next w:val="SingleTxtG"/>
    <w:qFormat/>
    <w:rsid w:val="004875CF"/>
    <w:pPr>
      <w:keepNext/>
      <w:spacing w:after="0" w:line="240" w:lineRule="auto"/>
      <w:outlineLvl w:val="0"/>
    </w:pPr>
    <w:rPr>
      <w:rFonts w:cs="Arial"/>
      <w:bCs/>
      <w:szCs w:val="32"/>
    </w:rPr>
  </w:style>
  <w:style w:type="paragraph" w:styleId="Ttulo2">
    <w:name w:val="heading 2"/>
    <w:basedOn w:val="Normal"/>
    <w:next w:val="Normal"/>
    <w:qFormat/>
    <w:rsid w:val="00C76505"/>
    <w:pPr>
      <w:keepNext/>
      <w:outlineLvl w:val="1"/>
    </w:pPr>
    <w:rPr>
      <w:rFonts w:cs="Arial"/>
      <w:bCs/>
      <w:iCs/>
      <w:szCs w:val="28"/>
    </w:rPr>
  </w:style>
  <w:style w:type="paragraph" w:styleId="Ttulo3">
    <w:name w:val="heading 3"/>
    <w:basedOn w:val="Normal"/>
    <w:next w:val="Normal"/>
    <w:qFormat/>
    <w:rsid w:val="00C76505"/>
    <w:pPr>
      <w:keepNext/>
      <w:spacing w:before="240" w:after="60"/>
      <w:outlineLvl w:val="2"/>
    </w:pPr>
    <w:rPr>
      <w:rFonts w:ascii="Arial" w:hAnsi="Arial" w:cs="Arial"/>
      <w:b/>
      <w:bCs/>
      <w:sz w:val="26"/>
      <w:szCs w:val="26"/>
    </w:rPr>
  </w:style>
  <w:style w:type="paragraph" w:styleId="Ttulo4">
    <w:name w:val="heading 4"/>
    <w:basedOn w:val="Normal"/>
    <w:next w:val="Normal"/>
    <w:qFormat/>
    <w:rsid w:val="00C76505"/>
    <w:pPr>
      <w:keepNext/>
      <w:spacing w:before="240" w:after="60"/>
      <w:outlineLvl w:val="3"/>
    </w:pPr>
    <w:rPr>
      <w:b/>
      <w:bCs/>
      <w:sz w:val="28"/>
      <w:szCs w:val="28"/>
    </w:rPr>
  </w:style>
  <w:style w:type="paragraph" w:styleId="Ttulo5">
    <w:name w:val="heading 5"/>
    <w:basedOn w:val="Normal"/>
    <w:next w:val="Normal"/>
    <w:qFormat/>
    <w:rsid w:val="00C76505"/>
    <w:pPr>
      <w:spacing w:before="240" w:after="60"/>
      <w:outlineLvl w:val="4"/>
    </w:pPr>
    <w:rPr>
      <w:b/>
      <w:bCs/>
      <w:i/>
      <w:iCs/>
      <w:sz w:val="26"/>
      <w:szCs w:val="26"/>
    </w:rPr>
  </w:style>
  <w:style w:type="paragraph" w:styleId="Ttulo6">
    <w:name w:val="heading 6"/>
    <w:basedOn w:val="Normal"/>
    <w:next w:val="Normal"/>
    <w:qFormat/>
    <w:rsid w:val="00C76505"/>
    <w:pPr>
      <w:spacing w:before="240" w:after="60"/>
      <w:outlineLvl w:val="5"/>
    </w:pPr>
    <w:rPr>
      <w:b/>
      <w:bCs/>
      <w:sz w:val="22"/>
      <w:szCs w:val="22"/>
    </w:rPr>
  </w:style>
  <w:style w:type="paragraph" w:styleId="Ttulo7">
    <w:name w:val="heading 7"/>
    <w:basedOn w:val="Normal"/>
    <w:next w:val="Normal"/>
    <w:qFormat/>
    <w:rsid w:val="00C76505"/>
    <w:pPr>
      <w:spacing w:before="240" w:after="60"/>
      <w:outlineLvl w:val="6"/>
    </w:pPr>
    <w:rPr>
      <w:sz w:val="24"/>
      <w:szCs w:val="24"/>
    </w:rPr>
  </w:style>
  <w:style w:type="paragraph" w:styleId="Ttulo8">
    <w:name w:val="heading 8"/>
    <w:basedOn w:val="Normal"/>
    <w:next w:val="Normal"/>
    <w:qFormat/>
    <w:rsid w:val="00C76505"/>
    <w:pPr>
      <w:spacing w:before="240" w:after="60"/>
      <w:outlineLvl w:val="7"/>
    </w:pPr>
    <w:rPr>
      <w:i/>
      <w:iCs/>
      <w:sz w:val="24"/>
      <w:szCs w:val="24"/>
    </w:rPr>
  </w:style>
  <w:style w:type="paragraph" w:styleId="Ttulo9">
    <w:name w:val="heading 9"/>
    <w:basedOn w:val="Normal"/>
    <w:next w:val="Normal"/>
    <w:qFormat/>
    <w:rsid w:val="00C76505"/>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aliases w:val="4_G"/>
    <w:qFormat/>
    <w:rsid w:val="001603E0"/>
    <w:rPr>
      <w:rFonts w:ascii="Times New Roman" w:hAnsi="Times New Roman"/>
      <w:sz w:val="18"/>
      <w:vertAlign w:val="superscript"/>
    </w:rPr>
  </w:style>
  <w:style w:type="paragraph" w:customStyle="1" w:styleId="HMG">
    <w:name w:val="_ H __M_G"/>
    <w:basedOn w:val="Normal"/>
    <w:next w:val="Normal"/>
    <w:qFormat/>
    <w:rsid w:val="00C76505"/>
    <w:pPr>
      <w:keepNext/>
      <w:keepLines/>
      <w:tabs>
        <w:tab w:val="right" w:pos="851"/>
      </w:tabs>
      <w:suppressAutoHyphens/>
      <w:spacing w:before="240" w:after="240" w:line="360" w:lineRule="exact"/>
      <w:ind w:left="1134" w:right="1134" w:hanging="1134"/>
    </w:pPr>
    <w:rPr>
      <w:b/>
      <w:sz w:val="34"/>
    </w:rPr>
  </w:style>
  <w:style w:type="paragraph" w:customStyle="1" w:styleId="HChG">
    <w:name w:val="_ H _Ch_G"/>
    <w:basedOn w:val="Normal"/>
    <w:next w:val="Normal"/>
    <w:qFormat/>
    <w:rsid w:val="00C76505"/>
    <w:pPr>
      <w:keepNext/>
      <w:keepLines/>
      <w:tabs>
        <w:tab w:val="right" w:pos="851"/>
      </w:tabs>
      <w:suppressAutoHyphens/>
      <w:spacing w:before="360" w:after="240" w:line="300" w:lineRule="exact"/>
      <w:ind w:left="1134" w:right="1134" w:hanging="1134"/>
    </w:pPr>
    <w:rPr>
      <w:b/>
      <w:sz w:val="28"/>
    </w:rPr>
  </w:style>
  <w:style w:type="paragraph" w:customStyle="1" w:styleId="H1G">
    <w:name w:val="_ H_1_G"/>
    <w:basedOn w:val="Normal"/>
    <w:next w:val="Normal"/>
    <w:qFormat/>
    <w:rsid w:val="00C76505"/>
    <w:pPr>
      <w:keepNext/>
      <w:keepLines/>
      <w:tabs>
        <w:tab w:val="right" w:pos="851"/>
      </w:tabs>
      <w:suppressAutoHyphens/>
      <w:spacing w:before="360" w:after="240" w:line="270" w:lineRule="exact"/>
      <w:ind w:left="1134" w:right="1134" w:hanging="1134"/>
    </w:pPr>
    <w:rPr>
      <w:b/>
      <w:sz w:val="24"/>
    </w:rPr>
  </w:style>
  <w:style w:type="paragraph" w:customStyle="1" w:styleId="H23G">
    <w:name w:val="_ H_2/3_G"/>
    <w:basedOn w:val="Normal"/>
    <w:next w:val="Normal"/>
    <w:qFormat/>
    <w:rsid w:val="00C76505"/>
    <w:pPr>
      <w:keepNext/>
      <w:keepLines/>
      <w:tabs>
        <w:tab w:val="right" w:pos="851"/>
      </w:tabs>
      <w:suppressAutoHyphens/>
      <w:spacing w:before="240" w:after="120" w:line="240" w:lineRule="exact"/>
      <w:ind w:left="1134" w:right="1134" w:hanging="1134"/>
    </w:pPr>
    <w:rPr>
      <w:b/>
    </w:rPr>
  </w:style>
  <w:style w:type="paragraph" w:customStyle="1" w:styleId="H4G">
    <w:name w:val="_ H_4_G"/>
    <w:basedOn w:val="Normal"/>
    <w:next w:val="Normal"/>
    <w:qFormat/>
    <w:rsid w:val="00C76505"/>
    <w:pPr>
      <w:keepNext/>
      <w:keepLines/>
      <w:tabs>
        <w:tab w:val="right" w:pos="851"/>
      </w:tabs>
      <w:suppressAutoHyphens/>
      <w:spacing w:before="240" w:after="120" w:line="240" w:lineRule="exact"/>
      <w:ind w:left="1134" w:right="1134" w:hanging="1134"/>
    </w:pPr>
    <w:rPr>
      <w:i/>
    </w:rPr>
  </w:style>
  <w:style w:type="paragraph" w:customStyle="1" w:styleId="H56G">
    <w:name w:val="_ H_5/6_G"/>
    <w:basedOn w:val="Normal"/>
    <w:next w:val="Normal"/>
    <w:qFormat/>
    <w:rsid w:val="00C76505"/>
    <w:pPr>
      <w:keepNext/>
      <w:keepLines/>
      <w:tabs>
        <w:tab w:val="right" w:pos="851"/>
      </w:tabs>
      <w:suppressAutoHyphens/>
      <w:spacing w:before="240" w:after="120" w:line="240" w:lineRule="exact"/>
      <w:ind w:left="1134" w:right="1134" w:hanging="1134"/>
    </w:pPr>
  </w:style>
  <w:style w:type="paragraph" w:styleId="Encabezado">
    <w:name w:val="header"/>
    <w:aliases w:val="6_G"/>
    <w:basedOn w:val="Normal"/>
    <w:next w:val="Normal"/>
    <w:rsid w:val="008D5DB6"/>
    <w:pPr>
      <w:pBdr>
        <w:bottom w:val="single" w:sz="4" w:space="4" w:color="auto"/>
      </w:pBdr>
      <w:spacing w:line="240" w:lineRule="auto"/>
    </w:pPr>
    <w:rPr>
      <w:b/>
      <w:sz w:val="18"/>
    </w:rPr>
  </w:style>
  <w:style w:type="paragraph" w:customStyle="1" w:styleId="SingleTxtG">
    <w:name w:val="_ Single Txt_G"/>
    <w:basedOn w:val="Normal"/>
    <w:qFormat/>
    <w:rsid w:val="00C76505"/>
    <w:pPr>
      <w:spacing w:after="120"/>
      <w:ind w:left="1134" w:right="1134"/>
      <w:jc w:val="both"/>
    </w:pPr>
  </w:style>
  <w:style w:type="paragraph" w:customStyle="1" w:styleId="SMG">
    <w:name w:val="__S_M_G"/>
    <w:basedOn w:val="Normal"/>
    <w:next w:val="Normal"/>
    <w:rsid w:val="00C76505"/>
    <w:pPr>
      <w:keepNext/>
      <w:keepLines/>
      <w:suppressAutoHyphens/>
      <w:spacing w:before="240" w:after="240" w:line="420" w:lineRule="exact"/>
      <w:ind w:left="1134" w:right="1134"/>
    </w:pPr>
    <w:rPr>
      <w:b/>
      <w:sz w:val="40"/>
    </w:rPr>
  </w:style>
  <w:style w:type="paragraph" w:customStyle="1" w:styleId="SLG">
    <w:name w:val="__S_L_G"/>
    <w:basedOn w:val="Normal"/>
    <w:next w:val="Normal"/>
    <w:rsid w:val="00C76505"/>
    <w:pPr>
      <w:keepNext/>
      <w:keepLines/>
      <w:spacing w:before="240" w:after="240" w:line="580" w:lineRule="exact"/>
      <w:ind w:left="1134" w:right="1134"/>
    </w:pPr>
    <w:rPr>
      <w:b/>
      <w:sz w:val="56"/>
    </w:rPr>
  </w:style>
  <w:style w:type="paragraph" w:customStyle="1" w:styleId="SSG">
    <w:name w:val="__S_S_G"/>
    <w:basedOn w:val="Normal"/>
    <w:next w:val="Normal"/>
    <w:rsid w:val="00C76505"/>
    <w:pPr>
      <w:keepNext/>
      <w:keepLines/>
      <w:spacing w:before="240" w:after="240" w:line="300" w:lineRule="exact"/>
      <w:ind w:left="1134" w:right="1134"/>
    </w:pPr>
    <w:rPr>
      <w:b/>
      <w:sz w:val="28"/>
    </w:rPr>
  </w:style>
  <w:style w:type="paragraph" w:styleId="Piedepgina">
    <w:name w:val="footer"/>
    <w:aliases w:val="3_G"/>
    <w:basedOn w:val="Normal"/>
    <w:next w:val="Normal"/>
    <w:rsid w:val="00C76505"/>
    <w:rPr>
      <w:sz w:val="16"/>
    </w:rPr>
  </w:style>
  <w:style w:type="paragraph" w:customStyle="1" w:styleId="XLargeG">
    <w:name w:val="__XLarge_G"/>
    <w:basedOn w:val="Normal"/>
    <w:next w:val="Normal"/>
    <w:rsid w:val="00C76505"/>
    <w:pPr>
      <w:keepNext/>
      <w:keepLines/>
      <w:spacing w:before="240" w:after="240" w:line="420" w:lineRule="exact"/>
      <w:ind w:left="1134" w:right="1134"/>
    </w:pPr>
    <w:rPr>
      <w:b/>
      <w:sz w:val="40"/>
    </w:rPr>
  </w:style>
  <w:style w:type="paragraph" w:styleId="Textonotapie">
    <w:name w:val="footnote text"/>
    <w:aliases w:val="5_G"/>
    <w:basedOn w:val="Normal"/>
    <w:link w:val="TextonotapieCar"/>
    <w:qFormat/>
    <w:rsid w:val="001603E0"/>
    <w:pPr>
      <w:tabs>
        <w:tab w:val="right" w:pos="1021"/>
      </w:tabs>
      <w:suppressAutoHyphens/>
      <w:kinsoku w:val="0"/>
      <w:overflowPunct w:val="0"/>
      <w:autoSpaceDE w:val="0"/>
      <w:autoSpaceDN w:val="0"/>
      <w:adjustRightInd w:val="0"/>
      <w:snapToGrid w:val="0"/>
      <w:spacing w:line="220" w:lineRule="exact"/>
      <w:ind w:left="1134" w:right="1134" w:hanging="1134"/>
    </w:pPr>
    <w:rPr>
      <w:rFonts w:eastAsia="SimSun"/>
      <w:sz w:val="18"/>
      <w:lang w:val="en-US" w:eastAsia="zh-CN"/>
    </w:rPr>
  </w:style>
  <w:style w:type="table" w:styleId="Tablaconcuadrcula">
    <w:name w:val="Table Grid"/>
    <w:basedOn w:val="Tablanormal"/>
    <w:semiHidden/>
    <w:rsid w:val="00C76505"/>
    <w:pPr>
      <w:spacing w:line="24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styleId="111111">
    <w:name w:val="Outline List 2"/>
    <w:basedOn w:val="Sinlista"/>
    <w:semiHidden/>
    <w:rsid w:val="00C76505"/>
    <w:pPr>
      <w:numPr>
        <w:numId w:val="3"/>
      </w:numPr>
    </w:pPr>
  </w:style>
  <w:style w:type="numbering" w:styleId="1ai">
    <w:name w:val="Outline List 1"/>
    <w:basedOn w:val="Sinlista"/>
    <w:semiHidden/>
    <w:rsid w:val="00C76505"/>
    <w:pPr>
      <w:numPr>
        <w:numId w:val="4"/>
      </w:numPr>
    </w:pPr>
  </w:style>
  <w:style w:type="character" w:styleId="AcrnimoHTML">
    <w:name w:val="HTML Acronym"/>
    <w:basedOn w:val="Fuentedeprrafopredeter"/>
    <w:semiHidden/>
    <w:rsid w:val="00C76505"/>
  </w:style>
  <w:style w:type="numbering" w:styleId="ArtculoSeccin">
    <w:name w:val="Outline List 3"/>
    <w:basedOn w:val="Sinlista"/>
    <w:semiHidden/>
    <w:rsid w:val="00C76505"/>
    <w:pPr>
      <w:numPr>
        <w:numId w:val="5"/>
      </w:numPr>
    </w:pPr>
  </w:style>
  <w:style w:type="paragraph" w:styleId="Cierre">
    <w:name w:val="Closing"/>
    <w:basedOn w:val="Normal"/>
    <w:semiHidden/>
    <w:rsid w:val="00C76505"/>
    <w:pPr>
      <w:ind w:left="4252"/>
    </w:pPr>
  </w:style>
  <w:style w:type="character" w:styleId="CitaHTML">
    <w:name w:val="HTML Cite"/>
    <w:semiHidden/>
    <w:rsid w:val="00C76505"/>
    <w:rPr>
      <w:i/>
      <w:iCs/>
    </w:rPr>
  </w:style>
  <w:style w:type="character" w:styleId="CdigoHTML">
    <w:name w:val="HTML Code"/>
    <w:semiHidden/>
    <w:rsid w:val="00C76505"/>
    <w:rPr>
      <w:rFonts w:ascii="Courier New" w:hAnsi="Courier New" w:cs="Courier New"/>
      <w:sz w:val="20"/>
      <w:szCs w:val="20"/>
    </w:rPr>
  </w:style>
  <w:style w:type="paragraph" w:styleId="Continuarlista">
    <w:name w:val="List Continue"/>
    <w:basedOn w:val="Normal"/>
    <w:semiHidden/>
    <w:rsid w:val="00C76505"/>
    <w:pPr>
      <w:spacing w:after="120"/>
      <w:ind w:left="283"/>
    </w:pPr>
  </w:style>
  <w:style w:type="paragraph" w:styleId="Continuarlista2">
    <w:name w:val="List Continue 2"/>
    <w:basedOn w:val="Normal"/>
    <w:semiHidden/>
    <w:rsid w:val="00C76505"/>
    <w:pPr>
      <w:spacing w:after="120"/>
      <w:ind w:left="566"/>
    </w:pPr>
  </w:style>
  <w:style w:type="paragraph" w:styleId="Continuarlista3">
    <w:name w:val="List Continue 3"/>
    <w:basedOn w:val="Normal"/>
    <w:semiHidden/>
    <w:rsid w:val="00C76505"/>
    <w:pPr>
      <w:spacing w:after="120"/>
      <w:ind w:left="849"/>
    </w:pPr>
  </w:style>
  <w:style w:type="paragraph" w:styleId="Continuarlista4">
    <w:name w:val="List Continue 4"/>
    <w:basedOn w:val="Normal"/>
    <w:semiHidden/>
    <w:rsid w:val="00C76505"/>
    <w:pPr>
      <w:spacing w:after="120"/>
      <w:ind w:left="1132"/>
    </w:pPr>
  </w:style>
  <w:style w:type="paragraph" w:styleId="Continuarlista5">
    <w:name w:val="List Continue 5"/>
    <w:basedOn w:val="Normal"/>
    <w:semiHidden/>
    <w:rsid w:val="00C76505"/>
    <w:pPr>
      <w:spacing w:after="120"/>
      <w:ind w:left="1415"/>
    </w:pPr>
  </w:style>
  <w:style w:type="character" w:styleId="DefinicinHTML">
    <w:name w:val="HTML Definition"/>
    <w:semiHidden/>
    <w:rsid w:val="00C76505"/>
    <w:rPr>
      <w:i/>
      <w:iCs/>
    </w:rPr>
  </w:style>
  <w:style w:type="paragraph" w:styleId="DireccinHTML">
    <w:name w:val="HTML Address"/>
    <w:basedOn w:val="Normal"/>
    <w:semiHidden/>
    <w:rsid w:val="00C76505"/>
    <w:rPr>
      <w:i/>
      <w:iCs/>
    </w:rPr>
  </w:style>
  <w:style w:type="paragraph" w:styleId="Direccinsobre">
    <w:name w:val="envelope address"/>
    <w:basedOn w:val="Normal"/>
    <w:semiHidden/>
    <w:rsid w:val="00C76505"/>
    <w:pPr>
      <w:framePr w:w="7920" w:h="1980" w:hRule="exact" w:hSpace="141" w:wrap="auto" w:hAnchor="page" w:xAlign="center" w:yAlign="bottom"/>
      <w:ind w:left="2880"/>
    </w:pPr>
    <w:rPr>
      <w:rFonts w:ascii="Arial" w:hAnsi="Arial" w:cs="Arial"/>
      <w:sz w:val="24"/>
      <w:szCs w:val="24"/>
    </w:rPr>
  </w:style>
  <w:style w:type="character" w:styleId="EjemplodeHTML">
    <w:name w:val="HTML Sample"/>
    <w:semiHidden/>
    <w:rsid w:val="00C76505"/>
    <w:rPr>
      <w:rFonts w:ascii="Courier New" w:hAnsi="Courier New" w:cs="Courier New"/>
    </w:rPr>
  </w:style>
  <w:style w:type="paragraph" w:styleId="Encabezadodemensaje">
    <w:name w:val="Message Header"/>
    <w:basedOn w:val="Normal"/>
    <w:semiHidden/>
    <w:rsid w:val="00C765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Encabezadodenota">
    <w:name w:val="Note Heading"/>
    <w:basedOn w:val="Normal"/>
    <w:next w:val="Normal"/>
    <w:semiHidden/>
    <w:rsid w:val="00C76505"/>
  </w:style>
  <w:style w:type="character" w:styleId="nfasis">
    <w:name w:val="Emphasis"/>
    <w:qFormat/>
    <w:rsid w:val="00C76505"/>
    <w:rPr>
      <w:i/>
      <w:iCs/>
    </w:rPr>
  </w:style>
  <w:style w:type="paragraph" w:styleId="Fecha">
    <w:name w:val="Date"/>
    <w:basedOn w:val="Normal"/>
    <w:next w:val="Normal"/>
    <w:semiHidden/>
    <w:rsid w:val="00C76505"/>
  </w:style>
  <w:style w:type="paragraph" w:styleId="Firma">
    <w:name w:val="Signature"/>
    <w:basedOn w:val="Normal"/>
    <w:semiHidden/>
    <w:rsid w:val="00C76505"/>
    <w:pPr>
      <w:ind w:left="4252"/>
    </w:pPr>
  </w:style>
  <w:style w:type="paragraph" w:styleId="Firmadecorreoelectrnico">
    <w:name w:val="E-mail Signature"/>
    <w:basedOn w:val="Normal"/>
    <w:semiHidden/>
    <w:rsid w:val="00C76505"/>
  </w:style>
  <w:style w:type="character" w:styleId="Hipervnculo">
    <w:name w:val="Hyperlink"/>
    <w:rsid w:val="007A0D9C"/>
    <w:rPr>
      <w:color w:val="0000FF"/>
      <w:u w:val="none"/>
    </w:rPr>
  </w:style>
  <w:style w:type="character" w:styleId="Hipervnculovisitado">
    <w:name w:val="FollowedHyperlink"/>
    <w:rsid w:val="007A0D9C"/>
    <w:rPr>
      <w:color w:val="0000FF"/>
      <w:u w:val="none"/>
    </w:rPr>
  </w:style>
  <w:style w:type="paragraph" w:styleId="HTMLconformatoprevio">
    <w:name w:val="HTML Preformatted"/>
    <w:basedOn w:val="Normal"/>
    <w:semiHidden/>
    <w:rsid w:val="00C76505"/>
    <w:rPr>
      <w:rFonts w:ascii="Courier New" w:hAnsi="Courier New" w:cs="Courier New"/>
    </w:rPr>
  </w:style>
  <w:style w:type="paragraph" w:styleId="Lista">
    <w:name w:val="List"/>
    <w:basedOn w:val="Normal"/>
    <w:semiHidden/>
    <w:rsid w:val="00C76505"/>
    <w:pPr>
      <w:ind w:left="283" w:hanging="283"/>
    </w:pPr>
  </w:style>
  <w:style w:type="paragraph" w:styleId="Lista2">
    <w:name w:val="List 2"/>
    <w:basedOn w:val="Normal"/>
    <w:semiHidden/>
    <w:rsid w:val="00C76505"/>
    <w:pPr>
      <w:ind w:left="566" w:hanging="283"/>
    </w:pPr>
  </w:style>
  <w:style w:type="paragraph" w:styleId="Lista3">
    <w:name w:val="List 3"/>
    <w:basedOn w:val="Normal"/>
    <w:semiHidden/>
    <w:rsid w:val="00C76505"/>
    <w:pPr>
      <w:ind w:left="849" w:hanging="283"/>
    </w:pPr>
  </w:style>
  <w:style w:type="paragraph" w:styleId="Lista4">
    <w:name w:val="List 4"/>
    <w:basedOn w:val="Normal"/>
    <w:semiHidden/>
    <w:rsid w:val="00C76505"/>
    <w:pPr>
      <w:ind w:left="1132" w:hanging="283"/>
    </w:pPr>
  </w:style>
  <w:style w:type="paragraph" w:styleId="Lista5">
    <w:name w:val="List 5"/>
    <w:basedOn w:val="Normal"/>
    <w:semiHidden/>
    <w:rsid w:val="00C76505"/>
    <w:pPr>
      <w:ind w:left="1415" w:hanging="283"/>
    </w:pPr>
  </w:style>
  <w:style w:type="paragraph" w:styleId="Listaconnmeros">
    <w:name w:val="List Number"/>
    <w:basedOn w:val="Normal"/>
    <w:semiHidden/>
    <w:rsid w:val="00C76505"/>
    <w:pPr>
      <w:numPr>
        <w:numId w:val="6"/>
      </w:numPr>
    </w:pPr>
  </w:style>
  <w:style w:type="paragraph" w:styleId="Listaconnmeros2">
    <w:name w:val="List Number 2"/>
    <w:basedOn w:val="Normal"/>
    <w:semiHidden/>
    <w:rsid w:val="00C76505"/>
    <w:pPr>
      <w:numPr>
        <w:numId w:val="7"/>
      </w:numPr>
    </w:pPr>
  </w:style>
  <w:style w:type="paragraph" w:styleId="Listaconnmeros3">
    <w:name w:val="List Number 3"/>
    <w:basedOn w:val="Normal"/>
    <w:semiHidden/>
    <w:rsid w:val="00C76505"/>
    <w:pPr>
      <w:numPr>
        <w:numId w:val="8"/>
      </w:numPr>
    </w:pPr>
  </w:style>
  <w:style w:type="paragraph" w:styleId="Listaconnmeros4">
    <w:name w:val="List Number 4"/>
    <w:basedOn w:val="Normal"/>
    <w:semiHidden/>
    <w:rsid w:val="00C76505"/>
    <w:pPr>
      <w:numPr>
        <w:numId w:val="9"/>
      </w:numPr>
    </w:pPr>
  </w:style>
  <w:style w:type="paragraph" w:styleId="Listaconnmeros5">
    <w:name w:val="List Number 5"/>
    <w:basedOn w:val="Normal"/>
    <w:semiHidden/>
    <w:rsid w:val="00C76505"/>
    <w:pPr>
      <w:numPr>
        <w:numId w:val="10"/>
      </w:numPr>
    </w:pPr>
  </w:style>
  <w:style w:type="paragraph" w:styleId="Listaconvietas">
    <w:name w:val="List Bullet"/>
    <w:basedOn w:val="Normal"/>
    <w:semiHidden/>
    <w:rsid w:val="00C76505"/>
    <w:pPr>
      <w:numPr>
        <w:numId w:val="11"/>
      </w:numPr>
    </w:pPr>
  </w:style>
  <w:style w:type="paragraph" w:styleId="Listaconvietas2">
    <w:name w:val="List Bullet 2"/>
    <w:basedOn w:val="Normal"/>
    <w:semiHidden/>
    <w:rsid w:val="00C76505"/>
    <w:pPr>
      <w:numPr>
        <w:numId w:val="12"/>
      </w:numPr>
    </w:pPr>
  </w:style>
  <w:style w:type="paragraph" w:styleId="Listaconvietas3">
    <w:name w:val="List Bullet 3"/>
    <w:basedOn w:val="Normal"/>
    <w:semiHidden/>
    <w:rsid w:val="00C76505"/>
    <w:pPr>
      <w:numPr>
        <w:numId w:val="13"/>
      </w:numPr>
    </w:pPr>
  </w:style>
  <w:style w:type="paragraph" w:styleId="Listaconvietas4">
    <w:name w:val="List Bullet 4"/>
    <w:basedOn w:val="Normal"/>
    <w:semiHidden/>
    <w:rsid w:val="00C76505"/>
    <w:pPr>
      <w:numPr>
        <w:numId w:val="14"/>
      </w:numPr>
    </w:pPr>
  </w:style>
  <w:style w:type="paragraph" w:styleId="Listaconvietas5">
    <w:name w:val="List Bullet 5"/>
    <w:basedOn w:val="Normal"/>
    <w:semiHidden/>
    <w:rsid w:val="00C76505"/>
    <w:pPr>
      <w:numPr>
        <w:numId w:val="15"/>
      </w:numPr>
    </w:pPr>
  </w:style>
  <w:style w:type="character" w:styleId="MquinadeescribirHTML">
    <w:name w:val="HTML Typewriter"/>
    <w:semiHidden/>
    <w:rsid w:val="00C76505"/>
    <w:rPr>
      <w:rFonts w:ascii="Courier New" w:hAnsi="Courier New" w:cs="Courier New"/>
      <w:sz w:val="20"/>
      <w:szCs w:val="20"/>
    </w:rPr>
  </w:style>
  <w:style w:type="paragraph" w:styleId="NormalWeb">
    <w:name w:val="Normal (Web)"/>
    <w:basedOn w:val="Normal"/>
    <w:semiHidden/>
    <w:rsid w:val="00C76505"/>
    <w:rPr>
      <w:sz w:val="24"/>
      <w:szCs w:val="24"/>
    </w:rPr>
  </w:style>
  <w:style w:type="character" w:styleId="Nmerodelnea">
    <w:name w:val="line number"/>
    <w:basedOn w:val="Fuentedeprrafopredeter"/>
    <w:semiHidden/>
    <w:rsid w:val="00C76505"/>
  </w:style>
  <w:style w:type="character" w:styleId="Nmerodepgina">
    <w:name w:val="page number"/>
    <w:aliases w:val="7_G"/>
    <w:rsid w:val="00C76505"/>
    <w:rPr>
      <w:b/>
      <w:sz w:val="18"/>
    </w:rPr>
  </w:style>
  <w:style w:type="character" w:styleId="Refdenotaalfinal">
    <w:name w:val="endnote reference"/>
    <w:aliases w:val="1_G"/>
    <w:rsid w:val="00C76505"/>
    <w:rPr>
      <w:rFonts w:ascii="Times New Roman" w:hAnsi="Times New Roman"/>
      <w:sz w:val="18"/>
      <w:vertAlign w:val="superscript"/>
    </w:rPr>
  </w:style>
  <w:style w:type="paragraph" w:styleId="Remitedesobre">
    <w:name w:val="envelope return"/>
    <w:basedOn w:val="Normal"/>
    <w:semiHidden/>
    <w:rsid w:val="00C76505"/>
    <w:rPr>
      <w:rFonts w:ascii="Arial" w:hAnsi="Arial" w:cs="Arial"/>
    </w:rPr>
  </w:style>
  <w:style w:type="paragraph" w:styleId="Saludo">
    <w:name w:val="Salutation"/>
    <w:basedOn w:val="Normal"/>
    <w:next w:val="Normal"/>
    <w:semiHidden/>
    <w:rsid w:val="00C76505"/>
  </w:style>
  <w:style w:type="paragraph" w:styleId="Sangra2detindependiente">
    <w:name w:val="Body Text Indent 2"/>
    <w:basedOn w:val="Normal"/>
    <w:semiHidden/>
    <w:rsid w:val="00C76505"/>
    <w:pPr>
      <w:spacing w:after="120" w:line="480" w:lineRule="auto"/>
      <w:ind w:left="283"/>
    </w:pPr>
  </w:style>
  <w:style w:type="paragraph" w:styleId="Sangra3detindependiente">
    <w:name w:val="Body Text Indent 3"/>
    <w:basedOn w:val="Normal"/>
    <w:semiHidden/>
    <w:rsid w:val="00C76505"/>
    <w:pPr>
      <w:spacing w:after="120"/>
      <w:ind w:left="283"/>
    </w:pPr>
    <w:rPr>
      <w:sz w:val="16"/>
      <w:szCs w:val="16"/>
    </w:rPr>
  </w:style>
  <w:style w:type="paragraph" w:styleId="Sangradetextonormal">
    <w:name w:val="Body Text Indent"/>
    <w:basedOn w:val="Normal"/>
    <w:semiHidden/>
    <w:rsid w:val="00C76505"/>
    <w:pPr>
      <w:spacing w:after="120"/>
      <w:ind w:left="283"/>
    </w:pPr>
  </w:style>
  <w:style w:type="paragraph" w:styleId="Sangranormal">
    <w:name w:val="Normal Indent"/>
    <w:basedOn w:val="Normal"/>
    <w:semiHidden/>
    <w:rsid w:val="00C76505"/>
    <w:pPr>
      <w:ind w:left="567"/>
    </w:pPr>
  </w:style>
  <w:style w:type="paragraph" w:styleId="Subttulo">
    <w:name w:val="Subtitle"/>
    <w:basedOn w:val="Normal"/>
    <w:qFormat/>
    <w:rsid w:val="00C76505"/>
    <w:pPr>
      <w:spacing w:after="60"/>
      <w:jc w:val="center"/>
      <w:outlineLvl w:val="1"/>
    </w:pPr>
    <w:rPr>
      <w:rFonts w:ascii="Arial" w:hAnsi="Arial" w:cs="Arial"/>
      <w:sz w:val="24"/>
      <w:szCs w:val="24"/>
    </w:rPr>
  </w:style>
  <w:style w:type="table" w:styleId="Tablabsica1">
    <w:name w:val="Table Simple 1"/>
    <w:basedOn w:val="Tablanormal"/>
    <w:semiHidden/>
    <w:rsid w:val="00C76505"/>
    <w:pPr>
      <w:spacing w:line="240" w:lineRule="atLeast"/>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semiHidden/>
    <w:rsid w:val="00C76505"/>
    <w:pPr>
      <w:spacing w:line="240" w:lineRule="atLeast"/>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semiHidden/>
    <w:rsid w:val="00C76505"/>
    <w:pPr>
      <w:spacing w:line="240" w:lineRule="atLeast"/>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clsica1">
    <w:name w:val="Table Classic 1"/>
    <w:basedOn w:val="Tablanormal"/>
    <w:semiHidden/>
    <w:rsid w:val="00C76505"/>
    <w:pPr>
      <w:spacing w:line="24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semiHidden/>
    <w:rsid w:val="00C76505"/>
    <w:pPr>
      <w:spacing w:line="24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semiHidden/>
    <w:rsid w:val="00C76505"/>
    <w:pPr>
      <w:spacing w:line="240" w:lineRule="atLeast"/>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semiHidden/>
    <w:rsid w:val="00C76505"/>
    <w:pPr>
      <w:spacing w:line="240" w:lineRule="atLeast"/>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semiHidden/>
    <w:rsid w:val="00C76505"/>
    <w:pPr>
      <w:spacing w:line="240" w:lineRule="atLeast"/>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semiHidden/>
    <w:rsid w:val="00C76505"/>
    <w:pPr>
      <w:spacing w:line="240" w:lineRule="atLeast"/>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semiHidden/>
    <w:rsid w:val="00C76505"/>
    <w:pPr>
      <w:spacing w:line="240" w:lineRule="atLeast"/>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semiHidden/>
    <w:rsid w:val="00C76505"/>
    <w:pPr>
      <w:spacing w:line="240" w:lineRule="atLeast"/>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semiHidden/>
    <w:rsid w:val="00C76505"/>
    <w:pPr>
      <w:spacing w:line="240" w:lineRule="atLeast"/>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aconcuadrcula1">
    <w:name w:val="Table Grid 1"/>
    <w:basedOn w:val="Tablanormal"/>
    <w:semiHidden/>
    <w:rsid w:val="00C76505"/>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aconcuadrcula2">
    <w:name w:val="Table Grid 2"/>
    <w:basedOn w:val="Tablanormal"/>
    <w:semiHidden/>
    <w:rsid w:val="00C76505"/>
    <w:pPr>
      <w:spacing w:line="240" w:lineRule="atLeast"/>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3">
    <w:name w:val="Table Grid 3"/>
    <w:basedOn w:val="Tablanormal"/>
    <w:semiHidden/>
    <w:rsid w:val="00C76505"/>
    <w:pPr>
      <w:spacing w:line="240" w:lineRule="atLeast"/>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4">
    <w:name w:val="Table Grid 4"/>
    <w:basedOn w:val="Tablanormal"/>
    <w:semiHidden/>
    <w:rsid w:val="00C76505"/>
    <w:pPr>
      <w:spacing w:line="240" w:lineRule="atLeast"/>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semiHidden/>
    <w:rsid w:val="00C76505"/>
    <w:pPr>
      <w:spacing w:line="24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semiHidden/>
    <w:rsid w:val="00C76505"/>
    <w:pPr>
      <w:spacing w:line="240" w:lineRule="atLeast"/>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semiHidden/>
    <w:rsid w:val="00C76505"/>
    <w:pPr>
      <w:spacing w:line="240" w:lineRule="atLeast"/>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semiHidden/>
    <w:rsid w:val="00C76505"/>
    <w:pPr>
      <w:spacing w:line="240" w:lineRule="atLeast"/>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efectos3D1">
    <w:name w:val="Table 3D effects 1"/>
    <w:basedOn w:val="Tablanormal"/>
    <w:semiHidden/>
    <w:rsid w:val="00C76505"/>
    <w:pPr>
      <w:spacing w:line="240" w:lineRule="atLeast"/>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semiHidden/>
    <w:rsid w:val="00C76505"/>
    <w:pPr>
      <w:spacing w:line="240" w:lineRule="atLeast"/>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semiHidden/>
    <w:rsid w:val="00C76505"/>
    <w:pPr>
      <w:spacing w:line="240" w:lineRule="atLeast"/>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1">
    <w:name w:val="Table List 1"/>
    <w:basedOn w:val="Tablanormal"/>
    <w:semiHidden/>
    <w:rsid w:val="00C76505"/>
    <w:pPr>
      <w:spacing w:line="240" w:lineRule="atLeast"/>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semiHidden/>
    <w:rsid w:val="00C76505"/>
    <w:pPr>
      <w:spacing w:line="240" w:lineRule="atLeast"/>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semiHidden/>
    <w:rsid w:val="00C76505"/>
    <w:pPr>
      <w:spacing w:line="240" w:lineRule="atLeast"/>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semiHidden/>
    <w:rsid w:val="00C76505"/>
    <w:pPr>
      <w:spacing w:line="24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semiHidden/>
    <w:rsid w:val="00C76505"/>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semiHidden/>
    <w:rsid w:val="00C76505"/>
    <w:pPr>
      <w:spacing w:line="240" w:lineRule="atLeast"/>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semiHidden/>
    <w:rsid w:val="00C76505"/>
    <w:pPr>
      <w:spacing w:line="240" w:lineRule="atLeast"/>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semiHidden/>
    <w:rsid w:val="00C76505"/>
    <w:pPr>
      <w:spacing w:line="240" w:lineRule="atLeast"/>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contema">
    <w:name w:val="Table Theme"/>
    <w:basedOn w:val="Tablanormal"/>
    <w:semiHidden/>
    <w:rsid w:val="00C76505"/>
    <w:pPr>
      <w:spacing w:line="24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elegante">
    <w:name w:val="Table Elegant"/>
    <w:basedOn w:val="Tablanormal"/>
    <w:semiHidden/>
    <w:rsid w:val="00C76505"/>
    <w:pPr>
      <w:spacing w:line="240" w:lineRule="atLeast"/>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amoderna">
    <w:name w:val="Table Contemporary"/>
    <w:basedOn w:val="Tablanormal"/>
    <w:semiHidden/>
    <w:rsid w:val="00C76505"/>
    <w:pPr>
      <w:spacing w:line="240" w:lineRule="atLeast"/>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aprofesional">
    <w:name w:val="Table Professional"/>
    <w:basedOn w:val="Tablanormal"/>
    <w:semiHidden/>
    <w:rsid w:val="00C76505"/>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asutil1">
    <w:name w:val="Table Subtle 1"/>
    <w:basedOn w:val="Tablanormal"/>
    <w:semiHidden/>
    <w:rsid w:val="00C76505"/>
    <w:pPr>
      <w:spacing w:line="240" w:lineRule="atLeast"/>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semiHidden/>
    <w:rsid w:val="00C76505"/>
    <w:pPr>
      <w:spacing w:line="240" w:lineRule="atLeast"/>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vistosa1">
    <w:name w:val="Table Colorful 1"/>
    <w:basedOn w:val="Tablanormal"/>
    <w:semiHidden/>
    <w:rsid w:val="00C76505"/>
    <w:pPr>
      <w:spacing w:line="240" w:lineRule="atLeast"/>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semiHidden/>
    <w:rsid w:val="00C76505"/>
    <w:pPr>
      <w:spacing w:line="240" w:lineRule="atLeast"/>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semiHidden/>
    <w:rsid w:val="00C76505"/>
    <w:pPr>
      <w:spacing w:line="240" w:lineRule="atLeast"/>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aWeb1">
    <w:name w:val="Table Web 1"/>
    <w:basedOn w:val="Tablanormal"/>
    <w:semiHidden/>
    <w:rsid w:val="00C76505"/>
    <w:pPr>
      <w:spacing w:line="240" w:lineRule="atLeast"/>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semiHidden/>
    <w:rsid w:val="00C76505"/>
    <w:pPr>
      <w:spacing w:line="240" w:lineRule="atLeast"/>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semiHidden/>
    <w:rsid w:val="00C76505"/>
    <w:pPr>
      <w:spacing w:line="240" w:lineRule="atLeast"/>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TecladoHTML">
    <w:name w:val="HTML Keyboard"/>
    <w:semiHidden/>
    <w:rsid w:val="00C76505"/>
    <w:rPr>
      <w:rFonts w:ascii="Courier New" w:hAnsi="Courier New" w:cs="Courier New"/>
      <w:sz w:val="20"/>
      <w:szCs w:val="20"/>
    </w:rPr>
  </w:style>
  <w:style w:type="paragraph" w:styleId="Textodebloque">
    <w:name w:val="Block Text"/>
    <w:basedOn w:val="Normal"/>
    <w:semiHidden/>
    <w:rsid w:val="00C76505"/>
    <w:pPr>
      <w:spacing w:after="120"/>
      <w:ind w:left="1440" w:right="1440"/>
    </w:pPr>
  </w:style>
  <w:style w:type="character" w:styleId="Textoennegrita">
    <w:name w:val="Strong"/>
    <w:uiPriority w:val="22"/>
    <w:qFormat/>
    <w:rsid w:val="00C76505"/>
    <w:rPr>
      <w:b/>
      <w:bCs/>
    </w:rPr>
  </w:style>
  <w:style w:type="paragraph" w:styleId="Textoindependiente">
    <w:name w:val="Body Text"/>
    <w:basedOn w:val="Normal"/>
    <w:semiHidden/>
    <w:rsid w:val="00C76505"/>
    <w:pPr>
      <w:spacing w:after="120"/>
    </w:pPr>
  </w:style>
  <w:style w:type="paragraph" w:styleId="Textoindependiente2">
    <w:name w:val="Body Text 2"/>
    <w:basedOn w:val="Normal"/>
    <w:semiHidden/>
    <w:rsid w:val="00C76505"/>
    <w:pPr>
      <w:spacing w:after="120" w:line="480" w:lineRule="auto"/>
    </w:pPr>
  </w:style>
  <w:style w:type="paragraph" w:styleId="Textoindependiente3">
    <w:name w:val="Body Text 3"/>
    <w:basedOn w:val="Normal"/>
    <w:semiHidden/>
    <w:rsid w:val="00C76505"/>
    <w:pPr>
      <w:spacing w:after="120"/>
    </w:pPr>
    <w:rPr>
      <w:sz w:val="16"/>
      <w:szCs w:val="16"/>
    </w:rPr>
  </w:style>
  <w:style w:type="paragraph" w:styleId="Textoindependienteprimerasangra">
    <w:name w:val="Body Text First Indent"/>
    <w:basedOn w:val="Textoindependiente"/>
    <w:semiHidden/>
    <w:rsid w:val="00C76505"/>
    <w:pPr>
      <w:ind w:firstLine="210"/>
    </w:pPr>
  </w:style>
  <w:style w:type="paragraph" w:styleId="Textoindependienteprimerasangra2">
    <w:name w:val="Body Text First Indent 2"/>
    <w:basedOn w:val="Sangradetextonormal"/>
    <w:semiHidden/>
    <w:rsid w:val="00C76505"/>
    <w:pPr>
      <w:ind w:firstLine="210"/>
    </w:pPr>
  </w:style>
  <w:style w:type="paragraph" w:styleId="Textonotaalfinal">
    <w:name w:val="endnote text"/>
    <w:aliases w:val="2_G"/>
    <w:basedOn w:val="Textonotapie"/>
    <w:rsid w:val="00C76505"/>
  </w:style>
  <w:style w:type="paragraph" w:styleId="Textosinformato">
    <w:name w:val="Plain Text"/>
    <w:basedOn w:val="Normal"/>
    <w:semiHidden/>
    <w:rsid w:val="00C76505"/>
    <w:rPr>
      <w:rFonts w:ascii="Courier New" w:hAnsi="Courier New" w:cs="Courier New"/>
    </w:rPr>
  </w:style>
  <w:style w:type="paragraph" w:styleId="Ttulo">
    <w:name w:val="Title"/>
    <w:basedOn w:val="Normal"/>
    <w:qFormat/>
    <w:rsid w:val="00C76505"/>
    <w:pPr>
      <w:spacing w:before="240" w:after="60"/>
      <w:jc w:val="center"/>
      <w:outlineLvl w:val="0"/>
    </w:pPr>
    <w:rPr>
      <w:rFonts w:ascii="Arial" w:hAnsi="Arial" w:cs="Arial"/>
      <w:b/>
      <w:bCs/>
      <w:kern w:val="28"/>
      <w:sz w:val="32"/>
      <w:szCs w:val="32"/>
    </w:rPr>
  </w:style>
  <w:style w:type="character" w:styleId="VariableHTML">
    <w:name w:val="HTML Variable"/>
    <w:semiHidden/>
    <w:rsid w:val="00C76505"/>
    <w:rPr>
      <w:i/>
      <w:iCs/>
    </w:rPr>
  </w:style>
  <w:style w:type="paragraph" w:customStyle="1" w:styleId="Bullet1G">
    <w:name w:val="_Bullet 1_G"/>
    <w:basedOn w:val="Normal"/>
    <w:qFormat/>
    <w:rsid w:val="00C76505"/>
    <w:pPr>
      <w:numPr>
        <w:numId w:val="1"/>
      </w:numPr>
      <w:spacing w:after="120"/>
      <w:ind w:right="1134"/>
      <w:jc w:val="both"/>
    </w:pPr>
    <w:rPr>
      <w:lang w:eastAsia="en-US"/>
    </w:rPr>
  </w:style>
  <w:style w:type="paragraph" w:customStyle="1" w:styleId="Bullet2G">
    <w:name w:val="_Bullet 2_G"/>
    <w:basedOn w:val="Normal"/>
    <w:qFormat/>
    <w:rsid w:val="00C76505"/>
    <w:pPr>
      <w:numPr>
        <w:numId w:val="2"/>
      </w:numPr>
      <w:spacing w:after="120"/>
      <w:ind w:right="1134"/>
      <w:jc w:val="both"/>
    </w:pPr>
  </w:style>
  <w:style w:type="paragraph" w:styleId="Textodeglobo">
    <w:name w:val="Balloon Text"/>
    <w:basedOn w:val="Normal"/>
    <w:link w:val="TextodegloboCar"/>
    <w:semiHidden/>
    <w:rsid w:val="008F5A64"/>
    <w:pPr>
      <w:spacing w:line="240" w:lineRule="auto"/>
    </w:pPr>
    <w:rPr>
      <w:rFonts w:ascii="Tahoma" w:hAnsi="Tahoma" w:cs="Tahoma"/>
      <w:sz w:val="16"/>
      <w:szCs w:val="16"/>
    </w:rPr>
  </w:style>
  <w:style w:type="character" w:customStyle="1" w:styleId="TextodegloboCar">
    <w:name w:val="Texto de globo Car"/>
    <w:link w:val="Textodeglobo"/>
    <w:semiHidden/>
    <w:rsid w:val="008F5A64"/>
    <w:rPr>
      <w:rFonts w:ascii="Tahoma" w:hAnsi="Tahoma" w:cs="Tahoma"/>
      <w:sz w:val="16"/>
      <w:szCs w:val="16"/>
      <w:lang w:val="es-ES" w:eastAsia="es-ES"/>
    </w:rPr>
  </w:style>
  <w:style w:type="character" w:customStyle="1" w:styleId="apple-converted-space">
    <w:name w:val="apple-converted-space"/>
    <w:rsid w:val="00806A91"/>
  </w:style>
  <w:style w:type="character" w:styleId="Refdecomentario">
    <w:name w:val="annotation reference"/>
    <w:semiHidden/>
    <w:rsid w:val="001A2024"/>
    <w:rPr>
      <w:sz w:val="16"/>
      <w:szCs w:val="16"/>
    </w:rPr>
  </w:style>
  <w:style w:type="paragraph" w:styleId="Textocomentario">
    <w:name w:val="annotation text"/>
    <w:basedOn w:val="Normal"/>
    <w:link w:val="TextocomentarioCar"/>
    <w:semiHidden/>
    <w:rsid w:val="001A2024"/>
  </w:style>
  <w:style w:type="character" w:customStyle="1" w:styleId="TextocomentarioCar">
    <w:name w:val="Texto comentario Car"/>
    <w:link w:val="Textocomentario"/>
    <w:semiHidden/>
    <w:rsid w:val="001A2024"/>
    <w:rPr>
      <w:lang w:val="es-ES" w:eastAsia="es-ES"/>
    </w:rPr>
  </w:style>
  <w:style w:type="paragraph" w:styleId="Asuntodelcomentario">
    <w:name w:val="annotation subject"/>
    <w:basedOn w:val="Textocomentario"/>
    <w:next w:val="Textocomentario"/>
    <w:link w:val="AsuntodelcomentarioCar"/>
    <w:semiHidden/>
    <w:rsid w:val="001A2024"/>
    <w:rPr>
      <w:b/>
      <w:bCs/>
    </w:rPr>
  </w:style>
  <w:style w:type="character" w:customStyle="1" w:styleId="AsuntodelcomentarioCar">
    <w:name w:val="Asunto del comentario Car"/>
    <w:link w:val="Asuntodelcomentario"/>
    <w:semiHidden/>
    <w:rsid w:val="001A2024"/>
    <w:rPr>
      <w:b/>
      <w:bCs/>
      <w:lang w:val="es-ES" w:eastAsia="es-ES"/>
    </w:rPr>
  </w:style>
  <w:style w:type="paragraph" w:customStyle="1" w:styleId="MediumList2-Accent21">
    <w:name w:val="Medium List 2 - Accent 21"/>
    <w:hidden/>
    <w:uiPriority w:val="99"/>
    <w:semiHidden/>
    <w:rsid w:val="0000244E"/>
    <w:rPr>
      <w:lang w:val="es-ES" w:eastAsia="es-ES"/>
    </w:rPr>
  </w:style>
  <w:style w:type="paragraph" w:customStyle="1" w:styleId="SingleTxt">
    <w:name w:val="__Single Txt"/>
    <w:basedOn w:val="Normal"/>
    <w:qFormat/>
    <w:rsid w:val="00CF71F7"/>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jc w:val="both"/>
    </w:pPr>
    <w:rPr>
      <w:rFonts w:eastAsia="Calibri"/>
      <w:spacing w:val="4"/>
      <w:w w:val="103"/>
      <w:kern w:val="14"/>
      <w:szCs w:val="22"/>
      <w:lang w:eastAsia="en-US"/>
    </w:rPr>
  </w:style>
  <w:style w:type="paragraph" w:customStyle="1" w:styleId="NormalBullet">
    <w:name w:val="Normal Bullet"/>
    <w:basedOn w:val="Normal"/>
    <w:next w:val="Normal"/>
    <w:qFormat/>
    <w:rsid w:val="00CF71F7"/>
    <w:pPr>
      <w:keepLines/>
      <w:numPr>
        <w:numId w:val="17"/>
      </w:numPr>
      <w:tabs>
        <w:tab w:val="left" w:pos="2218"/>
      </w:tabs>
      <w:suppressAutoHyphens/>
      <w:spacing w:before="40" w:after="80" w:line="240" w:lineRule="exact"/>
      <w:ind w:right="302"/>
    </w:pPr>
    <w:rPr>
      <w:rFonts w:eastAsia="Calibri"/>
      <w:spacing w:val="4"/>
      <w:w w:val="103"/>
      <w:kern w:val="14"/>
      <w:szCs w:val="22"/>
      <w:lang w:eastAsia="en-US"/>
    </w:rPr>
  </w:style>
  <w:style w:type="character" w:customStyle="1" w:styleId="TextonotapieCar">
    <w:name w:val="Texto nota pie Car"/>
    <w:aliases w:val="5_G Car"/>
    <w:link w:val="Textonotapie"/>
    <w:rsid w:val="00CF71F7"/>
    <w:rPr>
      <w:rFonts w:eastAsia="SimSun"/>
      <w:sz w:val="18"/>
      <w:lang w:val="en-US" w:eastAsia="zh-CN"/>
    </w:rPr>
  </w:style>
  <w:style w:type="paragraph" w:styleId="Prrafodelista">
    <w:name w:val="List Paragraph"/>
    <w:basedOn w:val="Normal"/>
    <w:uiPriority w:val="72"/>
    <w:rsid w:val="007D12BA"/>
    <w:pPr>
      <w:spacing w:line="240" w:lineRule="auto"/>
      <w:ind w:left="720"/>
      <w:contextualSpacing/>
    </w:pPr>
    <w:rPr>
      <w:sz w:val="24"/>
      <w:szCs w:val="24"/>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footnote text" w:qFormat="1"/>
    <w:lsdException w:name="annotation text" w:semiHidden="1"/>
    <w:lsdException w:name="index heading" w:semiHidden="1"/>
    <w:lsdException w:name="caption" w:semiHidden="1" w:unhideWhenUsed="1" w:qFormat="1"/>
    <w:lsdException w:name="table of figures" w:semiHidden="1"/>
    <w:lsdException w:name="footnote reference" w:qFormat="1"/>
    <w:lsdException w:name="annotation reference" w:semiHidden="1"/>
    <w:lsdException w:name="table of authorities" w:semiHidden="1"/>
    <w:lsdException w:name="macro" w:semiHidden="1"/>
    <w:lsdException w:name="toa heading" w:semiHidden="1"/>
    <w:lsdException w:name="Title" w:qFormat="1"/>
    <w:lsdException w:name="Subtitle" w:qFormat="1"/>
    <w:lsdException w:name="Strong" w:uiPriority="22" w:qFormat="1"/>
    <w:lsdException w:name="Emphasis" w:qFormat="1"/>
    <w:lsdException w:name="Document Map" w:semiHidden="1"/>
    <w:lsdException w:name="annotation subject" w:semiHidden="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lsdException w:name="TOC Heading" w:semiHidden="1" w:uiPriority="39" w:unhideWhenUsed="1" w:qFormat="1"/>
  </w:latentStyles>
  <w:style w:type="paragraph" w:default="1" w:styleId="Normal">
    <w:name w:val="Normal"/>
    <w:qFormat/>
    <w:rsid w:val="00887BA6"/>
    <w:pPr>
      <w:spacing w:line="240" w:lineRule="atLeast"/>
    </w:pPr>
    <w:rPr>
      <w:lang w:val="es-ES" w:eastAsia="es-ES"/>
    </w:rPr>
  </w:style>
  <w:style w:type="paragraph" w:styleId="Heading1">
    <w:name w:val="heading 1"/>
    <w:aliases w:val="Table_G"/>
    <w:basedOn w:val="SingleTxtG"/>
    <w:next w:val="SingleTxtG"/>
    <w:qFormat/>
    <w:rsid w:val="004875CF"/>
    <w:pPr>
      <w:keepNext/>
      <w:spacing w:after="0" w:line="240" w:lineRule="auto"/>
      <w:outlineLvl w:val="0"/>
    </w:pPr>
    <w:rPr>
      <w:rFonts w:cs="Arial"/>
      <w:bCs/>
      <w:szCs w:val="32"/>
    </w:rPr>
  </w:style>
  <w:style w:type="paragraph" w:styleId="Heading2">
    <w:name w:val="heading 2"/>
    <w:basedOn w:val="Normal"/>
    <w:next w:val="Normal"/>
    <w:qFormat/>
    <w:rsid w:val="00C76505"/>
    <w:pPr>
      <w:keepNext/>
      <w:outlineLvl w:val="1"/>
    </w:pPr>
    <w:rPr>
      <w:rFonts w:cs="Arial"/>
      <w:bCs/>
      <w:iCs/>
      <w:szCs w:val="28"/>
    </w:rPr>
  </w:style>
  <w:style w:type="paragraph" w:styleId="Heading3">
    <w:name w:val="heading 3"/>
    <w:basedOn w:val="Normal"/>
    <w:next w:val="Normal"/>
    <w:qFormat/>
    <w:rsid w:val="00C76505"/>
    <w:pPr>
      <w:keepNext/>
      <w:spacing w:before="240" w:after="60"/>
      <w:outlineLvl w:val="2"/>
    </w:pPr>
    <w:rPr>
      <w:rFonts w:ascii="Arial" w:hAnsi="Arial" w:cs="Arial"/>
      <w:b/>
      <w:bCs/>
      <w:sz w:val="26"/>
      <w:szCs w:val="26"/>
    </w:rPr>
  </w:style>
  <w:style w:type="paragraph" w:styleId="Heading4">
    <w:name w:val="heading 4"/>
    <w:basedOn w:val="Normal"/>
    <w:next w:val="Normal"/>
    <w:qFormat/>
    <w:rsid w:val="00C76505"/>
    <w:pPr>
      <w:keepNext/>
      <w:spacing w:before="240" w:after="60"/>
      <w:outlineLvl w:val="3"/>
    </w:pPr>
    <w:rPr>
      <w:b/>
      <w:bCs/>
      <w:sz w:val="28"/>
      <w:szCs w:val="28"/>
    </w:rPr>
  </w:style>
  <w:style w:type="paragraph" w:styleId="Heading5">
    <w:name w:val="heading 5"/>
    <w:basedOn w:val="Normal"/>
    <w:next w:val="Normal"/>
    <w:qFormat/>
    <w:rsid w:val="00C76505"/>
    <w:pPr>
      <w:spacing w:before="240" w:after="60"/>
      <w:outlineLvl w:val="4"/>
    </w:pPr>
    <w:rPr>
      <w:b/>
      <w:bCs/>
      <w:i/>
      <w:iCs/>
      <w:sz w:val="26"/>
      <w:szCs w:val="26"/>
    </w:rPr>
  </w:style>
  <w:style w:type="paragraph" w:styleId="Heading6">
    <w:name w:val="heading 6"/>
    <w:basedOn w:val="Normal"/>
    <w:next w:val="Normal"/>
    <w:qFormat/>
    <w:rsid w:val="00C76505"/>
    <w:pPr>
      <w:spacing w:before="240" w:after="60"/>
      <w:outlineLvl w:val="5"/>
    </w:pPr>
    <w:rPr>
      <w:b/>
      <w:bCs/>
      <w:sz w:val="22"/>
      <w:szCs w:val="22"/>
    </w:rPr>
  </w:style>
  <w:style w:type="paragraph" w:styleId="Heading7">
    <w:name w:val="heading 7"/>
    <w:basedOn w:val="Normal"/>
    <w:next w:val="Normal"/>
    <w:qFormat/>
    <w:rsid w:val="00C76505"/>
    <w:pPr>
      <w:spacing w:before="240" w:after="60"/>
      <w:outlineLvl w:val="6"/>
    </w:pPr>
    <w:rPr>
      <w:sz w:val="24"/>
      <w:szCs w:val="24"/>
    </w:rPr>
  </w:style>
  <w:style w:type="paragraph" w:styleId="Heading8">
    <w:name w:val="heading 8"/>
    <w:basedOn w:val="Normal"/>
    <w:next w:val="Normal"/>
    <w:qFormat/>
    <w:rsid w:val="00C76505"/>
    <w:pPr>
      <w:spacing w:before="240" w:after="60"/>
      <w:outlineLvl w:val="7"/>
    </w:pPr>
    <w:rPr>
      <w:i/>
      <w:iCs/>
      <w:sz w:val="24"/>
      <w:szCs w:val="24"/>
    </w:rPr>
  </w:style>
  <w:style w:type="paragraph" w:styleId="Heading9">
    <w:name w:val="heading 9"/>
    <w:basedOn w:val="Normal"/>
    <w:next w:val="Normal"/>
    <w:qFormat/>
    <w:rsid w:val="00C76505"/>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aliases w:val="4_G"/>
    <w:qFormat/>
    <w:rsid w:val="001603E0"/>
    <w:rPr>
      <w:rFonts w:ascii="Times New Roman" w:hAnsi="Times New Roman"/>
      <w:sz w:val="18"/>
      <w:vertAlign w:val="superscript"/>
    </w:rPr>
  </w:style>
  <w:style w:type="paragraph" w:customStyle="1" w:styleId="HMG">
    <w:name w:val="_ H __M_G"/>
    <w:basedOn w:val="Normal"/>
    <w:next w:val="Normal"/>
    <w:qFormat/>
    <w:rsid w:val="00C76505"/>
    <w:pPr>
      <w:keepNext/>
      <w:keepLines/>
      <w:tabs>
        <w:tab w:val="right" w:pos="851"/>
      </w:tabs>
      <w:suppressAutoHyphens/>
      <w:spacing w:before="240" w:after="240" w:line="360" w:lineRule="exact"/>
      <w:ind w:left="1134" w:right="1134" w:hanging="1134"/>
    </w:pPr>
    <w:rPr>
      <w:b/>
      <w:sz w:val="34"/>
    </w:rPr>
  </w:style>
  <w:style w:type="paragraph" w:customStyle="1" w:styleId="HChG">
    <w:name w:val="_ H _Ch_G"/>
    <w:basedOn w:val="Normal"/>
    <w:next w:val="Normal"/>
    <w:qFormat/>
    <w:rsid w:val="00C76505"/>
    <w:pPr>
      <w:keepNext/>
      <w:keepLines/>
      <w:tabs>
        <w:tab w:val="right" w:pos="851"/>
      </w:tabs>
      <w:suppressAutoHyphens/>
      <w:spacing w:before="360" w:after="240" w:line="300" w:lineRule="exact"/>
      <w:ind w:left="1134" w:right="1134" w:hanging="1134"/>
    </w:pPr>
    <w:rPr>
      <w:b/>
      <w:sz w:val="28"/>
    </w:rPr>
  </w:style>
  <w:style w:type="paragraph" w:customStyle="1" w:styleId="H1G">
    <w:name w:val="_ H_1_G"/>
    <w:basedOn w:val="Normal"/>
    <w:next w:val="Normal"/>
    <w:qFormat/>
    <w:rsid w:val="00C76505"/>
    <w:pPr>
      <w:keepNext/>
      <w:keepLines/>
      <w:tabs>
        <w:tab w:val="right" w:pos="851"/>
      </w:tabs>
      <w:suppressAutoHyphens/>
      <w:spacing w:before="360" w:after="240" w:line="270" w:lineRule="exact"/>
      <w:ind w:left="1134" w:right="1134" w:hanging="1134"/>
    </w:pPr>
    <w:rPr>
      <w:b/>
      <w:sz w:val="24"/>
    </w:rPr>
  </w:style>
  <w:style w:type="paragraph" w:customStyle="1" w:styleId="H23G">
    <w:name w:val="_ H_2/3_G"/>
    <w:basedOn w:val="Normal"/>
    <w:next w:val="Normal"/>
    <w:qFormat/>
    <w:rsid w:val="00C76505"/>
    <w:pPr>
      <w:keepNext/>
      <w:keepLines/>
      <w:tabs>
        <w:tab w:val="right" w:pos="851"/>
      </w:tabs>
      <w:suppressAutoHyphens/>
      <w:spacing w:before="240" w:after="120" w:line="240" w:lineRule="exact"/>
      <w:ind w:left="1134" w:right="1134" w:hanging="1134"/>
    </w:pPr>
    <w:rPr>
      <w:b/>
    </w:rPr>
  </w:style>
  <w:style w:type="paragraph" w:customStyle="1" w:styleId="H4G">
    <w:name w:val="_ H_4_G"/>
    <w:basedOn w:val="Normal"/>
    <w:next w:val="Normal"/>
    <w:qFormat/>
    <w:rsid w:val="00C76505"/>
    <w:pPr>
      <w:keepNext/>
      <w:keepLines/>
      <w:tabs>
        <w:tab w:val="right" w:pos="851"/>
      </w:tabs>
      <w:suppressAutoHyphens/>
      <w:spacing w:before="240" w:after="120" w:line="240" w:lineRule="exact"/>
      <w:ind w:left="1134" w:right="1134" w:hanging="1134"/>
    </w:pPr>
    <w:rPr>
      <w:i/>
    </w:rPr>
  </w:style>
  <w:style w:type="paragraph" w:customStyle="1" w:styleId="H56G">
    <w:name w:val="_ H_5/6_G"/>
    <w:basedOn w:val="Normal"/>
    <w:next w:val="Normal"/>
    <w:qFormat/>
    <w:rsid w:val="00C76505"/>
    <w:pPr>
      <w:keepNext/>
      <w:keepLines/>
      <w:tabs>
        <w:tab w:val="right" w:pos="851"/>
      </w:tabs>
      <w:suppressAutoHyphens/>
      <w:spacing w:before="240" w:after="120" w:line="240" w:lineRule="exact"/>
      <w:ind w:left="1134" w:right="1134" w:hanging="1134"/>
    </w:pPr>
  </w:style>
  <w:style w:type="paragraph" w:styleId="Header">
    <w:name w:val="header"/>
    <w:aliases w:val="6_G"/>
    <w:basedOn w:val="Normal"/>
    <w:next w:val="Normal"/>
    <w:rsid w:val="008D5DB6"/>
    <w:pPr>
      <w:pBdr>
        <w:bottom w:val="single" w:sz="4" w:space="4" w:color="auto"/>
      </w:pBdr>
      <w:spacing w:line="240" w:lineRule="auto"/>
    </w:pPr>
    <w:rPr>
      <w:b/>
      <w:sz w:val="18"/>
    </w:rPr>
  </w:style>
  <w:style w:type="paragraph" w:customStyle="1" w:styleId="SingleTxtG">
    <w:name w:val="_ Single Txt_G"/>
    <w:basedOn w:val="Normal"/>
    <w:qFormat/>
    <w:rsid w:val="00C76505"/>
    <w:pPr>
      <w:spacing w:after="120"/>
      <w:ind w:left="1134" w:right="1134"/>
      <w:jc w:val="both"/>
    </w:pPr>
  </w:style>
  <w:style w:type="paragraph" w:customStyle="1" w:styleId="SMG">
    <w:name w:val="__S_M_G"/>
    <w:basedOn w:val="Normal"/>
    <w:next w:val="Normal"/>
    <w:rsid w:val="00C76505"/>
    <w:pPr>
      <w:keepNext/>
      <w:keepLines/>
      <w:suppressAutoHyphens/>
      <w:spacing w:before="240" w:after="240" w:line="420" w:lineRule="exact"/>
      <w:ind w:left="1134" w:right="1134"/>
    </w:pPr>
    <w:rPr>
      <w:b/>
      <w:sz w:val="40"/>
    </w:rPr>
  </w:style>
  <w:style w:type="paragraph" w:customStyle="1" w:styleId="SLG">
    <w:name w:val="__S_L_G"/>
    <w:basedOn w:val="Normal"/>
    <w:next w:val="Normal"/>
    <w:rsid w:val="00C76505"/>
    <w:pPr>
      <w:keepNext/>
      <w:keepLines/>
      <w:spacing w:before="240" w:after="240" w:line="580" w:lineRule="exact"/>
      <w:ind w:left="1134" w:right="1134"/>
    </w:pPr>
    <w:rPr>
      <w:b/>
      <w:sz w:val="56"/>
    </w:rPr>
  </w:style>
  <w:style w:type="paragraph" w:customStyle="1" w:styleId="SSG">
    <w:name w:val="__S_S_G"/>
    <w:basedOn w:val="Normal"/>
    <w:next w:val="Normal"/>
    <w:rsid w:val="00C76505"/>
    <w:pPr>
      <w:keepNext/>
      <w:keepLines/>
      <w:spacing w:before="240" w:after="240" w:line="300" w:lineRule="exact"/>
      <w:ind w:left="1134" w:right="1134"/>
    </w:pPr>
    <w:rPr>
      <w:b/>
      <w:sz w:val="28"/>
    </w:rPr>
  </w:style>
  <w:style w:type="paragraph" w:styleId="Footer">
    <w:name w:val="footer"/>
    <w:aliases w:val="3_G"/>
    <w:basedOn w:val="Normal"/>
    <w:next w:val="Normal"/>
    <w:rsid w:val="00C76505"/>
    <w:rPr>
      <w:sz w:val="16"/>
    </w:rPr>
  </w:style>
  <w:style w:type="paragraph" w:customStyle="1" w:styleId="XLargeG">
    <w:name w:val="__XLarge_G"/>
    <w:basedOn w:val="Normal"/>
    <w:next w:val="Normal"/>
    <w:rsid w:val="00C76505"/>
    <w:pPr>
      <w:keepNext/>
      <w:keepLines/>
      <w:spacing w:before="240" w:after="240" w:line="420" w:lineRule="exact"/>
      <w:ind w:left="1134" w:right="1134"/>
    </w:pPr>
    <w:rPr>
      <w:b/>
      <w:sz w:val="40"/>
    </w:rPr>
  </w:style>
  <w:style w:type="paragraph" w:styleId="FootnoteText">
    <w:name w:val="footnote text"/>
    <w:aliases w:val="5_G"/>
    <w:basedOn w:val="Normal"/>
    <w:link w:val="FootnoteTextChar"/>
    <w:qFormat/>
    <w:rsid w:val="001603E0"/>
    <w:pPr>
      <w:tabs>
        <w:tab w:val="right" w:pos="1021"/>
      </w:tabs>
      <w:suppressAutoHyphens/>
      <w:kinsoku w:val="0"/>
      <w:overflowPunct w:val="0"/>
      <w:autoSpaceDE w:val="0"/>
      <w:autoSpaceDN w:val="0"/>
      <w:adjustRightInd w:val="0"/>
      <w:snapToGrid w:val="0"/>
      <w:spacing w:line="220" w:lineRule="exact"/>
      <w:ind w:left="1134" w:right="1134" w:hanging="1134"/>
    </w:pPr>
    <w:rPr>
      <w:rFonts w:eastAsia="SimSun"/>
      <w:sz w:val="18"/>
      <w:lang w:val="en-US" w:eastAsia="zh-CN"/>
    </w:rPr>
  </w:style>
  <w:style w:type="table" w:styleId="TableGrid">
    <w:name w:val="Table Grid"/>
    <w:basedOn w:val="TableNormal"/>
    <w:semiHidden/>
    <w:rsid w:val="00C76505"/>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NoList"/>
    <w:semiHidden/>
    <w:rsid w:val="00C76505"/>
    <w:pPr>
      <w:numPr>
        <w:numId w:val="3"/>
      </w:numPr>
    </w:pPr>
  </w:style>
  <w:style w:type="numbering" w:styleId="1ai">
    <w:name w:val="Outline List 1"/>
    <w:basedOn w:val="NoList"/>
    <w:semiHidden/>
    <w:rsid w:val="00C76505"/>
    <w:pPr>
      <w:numPr>
        <w:numId w:val="4"/>
      </w:numPr>
    </w:pPr>
  </w:style>
  <w:style w:type="character" w:styleId="HTMLAcronym">
    <w:name w:val="HTML Acronym"/>
    <w:basedOn w:val="DefaultParagraphFont"/>
    <w:semiHidden/>
    <w:rsid w:val="00C76505"/>
  </w:style>
  <w:style w:type="numbering" w:styleId="ArticleSection">
    <w:name w:val="Outline List 3"/>
    <w:basedOn w:val="NoList"/>
    <w:semiHidden/>
    <w:rsid w:val="00C76505"/>
    <w:pPr>
      <w:numPr>
        <w:numId w:val="5"/>
      </w:numPr>
    </w:pPr>
  </w:style>
  <w:style w:type="paragraph" w:styleId="Closing">
    <w:name w:val="Closing"/>
    <w:basedOn w:val="Normal"/>
    <w:semiHidden/>
    <w:rsid w:val="00C76505"/>
    <w:pPr>
      <w:ind w:left="4252"/>
    </w:pPr>
  </w:style>
  <w:style w:type="character" w:styleId="HTMLCite">
    <w:name w:val="HTML Cite"/>
    <w:semiHidden/>
    <w:rsid w:val="00C76505"/>
    <w:rPr>
      <w:i/>
      <w:iCs/>
    </w:rPr>
  </w:style>
  <w:style w:type="character" w:styleId="HTMLCode">
    <w:name w:val="HTML Code"/>
    <w:semiHidden/>
    <w:rsid w:val="00C76505"/>
    <w:rPr>
      <w:rFonts w:ascii="Courier New" w:hAnsi="Courier New" w:cs="Courier New"/>
      <w:sz w:val="20"/>
      <w:szCs w:val="20"/>
    </w:rPr>
  </w:style>
  <w:style w:type="paragraph" w:styleId="ListContinue">
    <w:name w:val="List Continue"/>
    <w:basedOn w:val="Normal"/>
    <w:semiHidden/>
    <w:rsid w:val="00C76505"/>
    <w:pPr>
      <w:spacing w:after="120"/>
      <w:ind w:left="283"/>
    </w:pPr>
  </w:style>
  <w:style w:type="paragraph" w:styleId="ListContinue2">
    <w:name w:val="List Continue 2"/>
    <w:basedOn w:val="Normal"/>
    <w:semiHidden/>
    <w:rsid w:val="00C76505"/>
    <w:pPr>
      <w:spacing w:after="120"/>
      <w:ind w:left="566"/>
    </w:pPr>
  </w:style>
  <w:style w:type="paragraph" w:styleId="ListContinue3">
    <w:name w:val="List Continue 3"/>
    <w:basedOn w:val="Normal"/>
    <w:semiHidden/>
    <w:rsid w:val="00C76505"/>
    <w:pPr>
      <w:spacing w:after="120"/>
      <w:ind w:left="849"/>
    </w:pPr>
  </w:style>
  <w:style w:type="paragraph" w:styleId="ListContinue4">
    <w:name w:val="List Continue 4"/>
    <w:basedOn w:val="Normal"/>
    <w:semiHidden/>
    <w:rsid w:val="00C76505"/>
    <w:pPr>
      <w:spacing w:after="120"/>
      <w:ind w:left="1132"/>
    </w:pPr>
  </w:style>
  <w:style w:type="paragraph" w:styleId="ListContinue5">
    <w:name w:val="List Continue 5"/>
    <w:basedOn w:val="Normal"/>
    <w:semiHidden/>
    <w:rsid w:val="00C76505"/>
    <w:pPr>
      <w:spacing w:after="120"/>
      <w:ind w:left="1415"/>
    </w:pPr>
  </w:style>
  <w:style w:type="character" w:styleId="HTMLDefinition">
    <w:name w:val="HTML Definition"/>
    <w:semiHidden/>
    <w:rsid w:val="00C76505"/>
    <w:rPr>
      <w:i/>
      <w:iCs/>
    </w:rPr>
  </w:style>
  <w:style w:type="paragraph" w:styleId="HTMLAddress">
    <w:name w:val="HTML Address"/>
    <w:basedOn w:val="Normal"/>
    <w:semiHidden/>
    <w:rsid w:val="00C76505"/>
    <w:rPr>
      <w:i/>
      <w:iCs/>
    </w:rPr>
  </w:style>
  <w:style w:type="paragraph" w:styleId="EnvelopeAddress">
    <w:name w:val="envelope address"/>
    <w:basedOn w:val="Normal"/>
    <w:semiHidden/>
    <w:rsid w:val="00C76505"/>
    <w:pPr>
      <w:framePr w:w="7920" w:h="1980" w:hRule="exact" w:hSpace="141" w:wrap="auto" w:hAnchor="page" w:xAlign="center" w:yAlign="bottom"/>
      <w:ind w:left="2880"/>
    </w:pPr>
    <w:rPr>
      <w:rFonts w:ascii="Arial" w:hAnsi="Arial" w:cs="Arial"/>
      <w:sz w:val="24"/>
      <w:szCs w:val="24"/>
    </w:rPr>
  </w:style>
  <w:style w:type="character" w:styleId="HTMLSample">
    <w:name w:val="HTML Sample"/>
    <w:semiHidden/>
    <w:rsid w:val="00C76505"/>
    <w:rPr>
      <w:rFonts w:ascii="Courier New" w:hAnsi="Courier New" w:cs="Courier New"/>
    </w:rPr>
  </w:style>
  <w:style w:type="paragraph" w:styleId="MessageHeader">
    <w:name w:val="Message Header"/>
    <w:basedOn w:val="Normal"/>
    <w:semiHidden/>
    <w:rsid w:val="00C765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NoteHeading">
    <w:name w:val="Note Heading"/>
    <w:basedOn w:val="Normal"/>
    <w:next w:val="Normal"/>
    <w:semiHidden/>
    <w:rsid w:val="00C76505"/>
  </w:style>
  <w:style w:type="character" w:styleId="Emphasis">
    <w:name w:val="Emphasis"/>
    <w:qFormat/>
    <w:rsid w:val="00C76505"/>
    <w:rPr>
      <w:i/>
      <w:iCs/>
    </w:rPr>
  </w:style>
  <w:style w:type="paragraph" w:styleId="Date">
    <w:name w:val="Date"/>
    <w:basedOn w:val="Normal"/>
    <w:next w:val="Normal"/>
    <w:semiHidden/>
    <w:rsid w:val="00C76505"/>
  </w:style>
  <w:style w:type="paragraph" w:styleId="Signature">
    <w:name w:val="Signature"/>
    <w:basedOn w:val="Normal"/>
    <w:semiHidden/>
    <w:rsid w:val="00C76505"/>
    <w:pPr>
      <w:ind w:left="4252"/>
    </w:pPr>
  </w:style>
  <w:style w:type="paragraph" w:styleId="E-mailSignature">
    <w:name w:val="E-mail Signature"/>
    <w:basedOn w:val="Normal"/>
    <w:semiHidden/>
    <w:rsid w:val="00C76505"/>
  </w:style>
  <w:style w:type="character" w:styleId="Hyperlink">
    <w:name w:val="Hyperlink"/>
    <w:rsid w:val="007A0D9C"/>
    <w:rPr>
      <w:color w:val="0000FF"/>
      <w:u w:val="none"/>
    </w:rPr>
  </w:style>
  <w:style w:type="character" w:styleId="FollowedHyperlink">
    <w:name w:val="FollowedHyperlink"/>
    <w:rsid w:val="007A0D9C"/>
    <w:rPr>
      <w:color w:val="0000FF"/>
      <w:u w:val="none"/>
    </w:rPr>
  </w:style>
  <w:style w:type="paragraph" w:styleId="HTMLPreformatted">
    <w:name w:val="HTML Preformatted"/>
    <w:basedOn w:val="Normal"/>
    <w:semiHidden/>
    <w:rsid w:val="00C76505"/>
    <w:rPr>
      <w:rFonts w:ascii="Courier New" w:hAnsi="Courier New" w:cs="Courier New"/>
    </w:rPr>
  </w:style>
  <w:style w:type="paragraph" w:styleId="List">
    <w:name w:val="List"/>
    <w:basedOn w:val="Normal"/>
    <w:semiHidden/>
    <w:rsid w:val="00C76505"/>
    <w:pPr>
      <w:ind w:left="283" w:hanging="283"/>
    </w:pPr>
  </w:style>
  <w:style w:type="paragraph" w:styleId="List2">
    <w:name w:val="List 2"/>
    <w:basedOn w:val="Normal"/>
    <w:semiHidden/>
    <w:rsid w:val="00C76505"/>
    <w:pPr>
      <w:ind w:left="566" w:hanging="283"/>
    </w:pPr>
  </w:style>
  <w:style w:type="paragraph" w:styleId="List3">
    <w:name w:val="List 3"/>
    <w:basedOn w:val="Normal"/>
    <w:semiHidden/>
    <w:rsid w:val="00C76505"/>
    <w:pPr>
      <w:ind w:left="849" w:hanging="283"/>
    </w:pPr>
  </w:style>
  <w:style w:type="paragraph" w:styleId="List4">
    <w:name w:val="List 4"/>
    <w:basedOn w:val="Normal"/>
    <w:semiHidden/>
    <w:rsid w:val="00C76505"/>
    <w:pPr>
      <w:ind w:left="1132" w:hanging="283"/>
    </w:pPr>
  </w:style>
  <w:style w:type="paragraph" w:styleId="List5">
    <w:name w:val="List 5"/>
    <w:basedOn w:val="Normal"/>
    <w:semiHidden/>
    <w:rsid w:val="00C76505"/>
    <w:pPr>
      <w:ind w:left="1415" w:hanging="283"/>
    </w:pPr>
  </w:style>
  <w:style w:type="paragraph" w:styleId="ListNumber">
    <w:name w:val="List Number"/>
    <w:basedOn w:val="Normal"/>
    <w:semiHidden/>
    <w:rsid w:val="00C76505"/>
    <w:pPr>
      <w:numPr>
        <w:numId w:val="6"/>
      </w:numPr>
    </w:pPr>
  </w:style>
  <w:style w:type="paragraph" w:styleId="ListNumber2">
    <w:name w:val="List Number 2"/>
    <w:basedOn w:val="Normal"/>
    <w:semiHidden/>
    <w:rsid w:val="00C76505"/>
    <w:pPr>
      <w:numPr>
        <w:numId w:val="7"/>
      </w:numPr>
    </w:pPr>
  </w:style>
  <w:style w:type="paragraph" w:styleId="ListNumber3">
    <w:name w:val="List Number 3"/>
    <w:basedOn w:val="Normal"/>
    <w:semiHidden/>
    <w:rsid w:val="00C76505"/>
    <w:pPr>
      <w:numPr>
        <w:numId w:val="8"/>
      </w:numPr>
    </w:pPr>
  </w:style>
  <w:style w:type="paragraph" w:styleId="ListNumber4">
    <w:name w:val="List Number 4"/>
    <w:basedOn w:val="Normal"/>
    <w:semiHidden/>
    <w:rsid w:val="00C76505"/>
    <w:pPr>
      <w:numPr>
        <w:numId w:val="9"/>
      </w:numPr>
    </w:pPr>
  </w:style>
  <w:style w:type="paragraph" w:styleId="ListNumber5">
    <w:name w:val="List Number 5"/>
    <w:basedOn w:val="Normal"/>
    <w:semiHidden/>
    <w:rsid w:val="00C76505"/>
    <w:pPr>
      <w:numPr>
        <w:numId w:val="10"/>
      </w:numPr>
    </w:pPr>
  </w:style>
  <w:style w:type="paragraph" w:styleId="ListBullet">
    <w:name w:val="List Bullet"/>
    <w:basedOn w:val="Normal"/>
    <w:semiHidden/>
    <w:rsid w:val="00C76505"/>
    <w:pPr>
      <w:numPr>
        <w:numId w:val="11"/>
      </w:numPr>
    </w:pPr>
  </w:style>
  <w:style w:type="paragraph" w:styleId="ListBullet2">
    <w:name w:val="List Bullet 2"/>
    <w:basedOn w:val="Normal"/>
    <w:semiHidden/>
    <w:rsid w:val="00C76505"/>
    <w:pPr>
      <w:numPr>
        <w:numId w:val="12"/>
      </w:numPr>
    </w:pPr>
  </w:style>
  <w:style w:type="paragraph" w:styleId="ListBullet3">
    <w:name w:val="List Bullet 3"/>
    <w:basedOn w:val="Normal"/>
    <w:semiHidden/>
    <w:rsid w:val="00C76505"/>
    <w:pPr>
      <w:numPr>
        <w:numId w:val="13"/>
      </w:numPr>
    </w:pPr>
  </w:style>
  <w:style w:type="paragraph" w:styleId="ListBullet4">
    <w:name w:val="List Bullet 4"/>
    <w:basedOn w:val="Normal"/>
    <w:semiHidden/>
    <w:rsid w:val="00C76505"/>
    <w:pPr>
      <w:numPr>
        <w:numId w:val="14"/>
      </w:numPr>
    </w:pPr>
  </w:style>
  <w:style w:type="paragraph" w:styleId="ListBullet5">
    <w:name w:val="List Bullet 5"/>
    <w:basedOn w:val="Normal"/>
    <w:semiHidden/>
    <w:rsid w:val="00C76505"/>
    <w:pPr>
      <w:numPr>
        <w:numId w:val="15"/>
      </w:numPr>
    </w:pPr>
  </w:style>
  <w:style w:type="character" w:styleId="HTMLTypewriter">
    <w:name w:val="HTML Typewriter"/>
    <w:semiHidden/>
    <w:rsid w:val="00C76505"/>
    <w:rPr>
      <w:rFonts w:ascii="Courier New" w:hAnsi="Courier New" w:cs="Courier New"/>
      <w:sz w:val="20"/>
      <w:szCs w:val="20"/>
    </w:rPr>
  </w:style>
  <w:style w:type="paragraph" w:styleId="NormalWeb">
    <w:name w:val="Normal (Web)"/>
    <w:basedOn w:val="Normal"/>
    <w:semiHidden/>
    <w:rsid w:val="00C76505"/>
    <w:rPr>
      <w:sz w:val="24"/>
      <w:szCs w:val="24"/>
    </w:rPr>
  </w:style>
  <w:style w:type="character" w:styleId="LineNumber">
    <w:name w:val="line number"/>
    <w:basedOn w:val="DefaultParagraphFont"/>
    <w:semiHidden/>
    <w:rsid w:val="00C76505"/>
  </w:style>
  <w:style w:type="character" w:styleId="PageNumber">
    <w:name w:val="page number"/>
    <w:aliases w:val="7_G"/>
    <w:rsid w:val="00C76505"/>
    <w:rPr>
      <w:b/>
      <w:sz w:val="18"/>
    </w:rPr>
  </w:style>
  <w:style w:type="character" w:styleId="EndnoteReference">
    <w:name w:val="endnote reference"/>
    <w:aliases w:val="1_G"/>
    <w:rsid w:val="00C76505"/>
    <w:rPr>
      <w:rFonts w:ascii="Times New Roman" w:hAnsi="Times New Roman"/>
      <w:sz w:val="18"/>
      <w:vertAlign w:val="superscript"/>
    </w:rPr>
  </w:style>
  <w:style w:type="paragraph" w:styleId="EnvelopeReturn">
    <w:name w:val="envelope return"/>
    <w:basedOn w:val="Normal"/>
    <w:semiHidden/>
    <w:rsid w:val="00C76505"/>
    <w:rPr>
      <w:rFonts w:ascii="Arial" w:hAnsi="Arial" w:cs="Arial"/>
    </w:rPr>
  </w:style>
  <w:style w:type="paragraph" w:styleId="Salutation">
    <w:name w:val="Salutation"/>
    <w:basedOn w:val="Normal"/>
    <w:next w:val="Normal"/>
    <w:semiHidden/>
    <w:rsid w:val="00C76505"/>
  </w:style>
  <w:style w:type="paragraph" w:styleId="BodyTextIndent2">
    <w:name w:val="Body Text Indent 2"/>
    <w:basedOn w:val="Normal"/>
    <w:semiHidden/>
    <w:rsid w:val="00C76505"/>
    <w:pPr>
      <w:spacing w:after="120" w:line="480" w:lineRule="auto"/>
      <w:ind w:left="283"/>
    </w:pPr>
  </w:style>
  <w:style w:type="paragraph" w:styleId="BodyTextIndent3">
    <w:name w:val="Body Text Indent 3"/>
    <w:basedOn w:val="Normal"/>
    <w:semiHidden/>
    <w:rsid w:val="00C76505"/>
    <w:pPr>
      <w:spacing w:after="120"/>
      <w:ind w:left="283"/>
    </w:pPr>
    <w:rPr>
      <w:sz w:val="16"/>
      <w:szCs w:val="16"/>
    </w:rPr>
  </w:style>
  <w:style w:type="paragraph" w:styleId="BodyTextIndent">
    <w:name w:val="Body Text Indent"/>
    <w:basedOn w:val="Normal"/>
    <w:semiHidden/>
    <w:rsid w:val="00C76505"/>
    <w:pPr>
      <w:spacing w:after="120"/>
      <w:ind w:left="283"/>
    </w:pPr>
  </w:style>
  <w:style w:type="paragraph" w:styleId="NormalIndent">
    <w:name w:val="Normal Indent"/>
    <w:basedOn w:val="Normal"/>
    <w:semiHidden/>
    <w:rsid w:val="00C76505"/>
    <w:pPr>
      <w:ind w:left="567"/>
    </w:pPr>
  </w:style>
  <w:style w:type="paragraph" w:styleId="Subtitle">
    <w:name w:val="Subtitle"/>
    <w:basedOn w:val="Normal"/>
    <w:qFormat/>
    <w:rsid w:val="00C76505"/>
    <w:pPr>
      <w:spacing w:after="60"/>
      <w:jc w:val="center"/>
      <w:outlineLvl w:val="1"/>
    </w:pPr>
    <w:rPr>
      <w:rFonts w:ascii="Arial" w:hAnsi="Arial" w:cs="Arial"/>
      <w:sz w:val="24"/>
      <w:szCs w:val="24"/>
    </w:rPr>
  </w:style>
  <w:style w:type="table" w:styleId="TableSimple1">
    <w:name w:val="Table Simple 1"/>
    <w:basedOn w:val="TableNormal"/>
    <w:semiHidden/>
    <w:rsid w:val="00C76505"/>
    <w:pPr>
      <w:spacing w:line="240" w:lineRule="atLeast"/>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76505"/>
    <w:pPr>
      <w:spacing w:line="240" w:lineRule="atLeast"/>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76505"/>
    <w:pPr>
      <w:spacing w:line="240" w:lineRule="atLeast"/>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C76505"/>
    <w:pPr>
      <w:spacing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76505"/>
    <w:pPr>
      <w:spacing w:line="240" w:lineRule="atLeast"/>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76505"/>
    <w:pPr>
      <w:spacing w:line="240" w:lineRule="atLeast"/>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76505"/>
    <w:pPr>
      <w:spacing w:line="240" w:lineRule="atLeast"/>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umns1">
    <w:name w:val="Table Columns 1"/>
    <w:basedOn w:val="TableNormal"/>
    <w:semiHidden/>
    <w:rsid w:val="00C76505"/>
    <w:pPr>
      <w:spacing w:line="240" w:lineRule="atLeast"/>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76505"/>
    <w:pPr>
      <w:spacing w:line="240" w:lineRule="atLeast"/>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76505"/>
    <w:pPr>
      <w:spacing w:line="240" w:lineRule="atLeast"/>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76505"/>
    <w:pPr>
      <w:spacing w:line="240" w:lineRule="atLeast"/>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76505"/>
    <w:pPr>
      <w:spacing w:line="240" w:lineRule="atLeas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Grid1">
    <w:name w:val="Table Grid 1"/>
    <w:basedOn w:val="TableNormal"/>
    <w:semiHidden/>
    <w:rsid w:val="00C76505"/>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76505"/>
    <w:pPr>
      <w:spacing w:line="240" w:lineRule="atLeast"/>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76505"/>
    <w:pPr>
      <w:spacing w:line="240" w:lineRule="atLeast"/>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76505"/>
    <w:pPr>
      <w:spacing w:line="240" w:lineRule="atLeast"/>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76505"/>
    <w:pPr>
      <w:spacing w:line="240" w:lineRule="atLeas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76505"/>
    <w:pPr>
      <w:spacing w:line="240" w:lineRule="atLeast"/>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76505"/>
    <w:pPr>
      <w:spacing w:line="240" w:lineRule="atLeast"/>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76505"/>
    <w:pPr>
      <w:spacing w:line="240" w:lineRule="atLeast"/>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3Deffects1">
    <w:name w:val="Table 3D effects 1"/>
    <w:basedOn w:val="TableNormal"/>
    <w:semiHidden/>
    <w:rsid w:val="00C76505"/>
    <w:pPr>
      <w:spacing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76505"/>
    <w:pPr>
      <w:spacing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76505"/>
    <w:pPr>
      <w:spacing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1">
    <w:name w:val="Table List 1"/>
    <w:basedOn w:val="TableNormal"/>
    <w:semiHidden/>
    <w:rsid w:val="00C76505"/>
    <w:pPr>
      <w:spacing w:line="240" w:lineRule="atLeast"/>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76505"/>
    <w:pPr>
      <w:spacing w:line="240" w:lineRule="atLeast"/>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76505"/>
    <w:pPr>
      <w:spacing w:line="240" w:lineRule="atLeast"/>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76505"/>
    <w:pPr>
      <w:spacing w:line="240" w:lineRule="atLeas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76505"/>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76505"/>
    <w:pPr>
      <w:spacing w:line="240" w:lineRule="atLeast"/>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76505"/>
    <w:pPr>
      <w:spacing w:line="240" w:lineRule="atLeast"/>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76505"/>
    <w:pPr>
      <w:spacing w:line="240" w:lineRule="atLeast"/>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Theme">
    <w:name w:val="Table Theme"/>
    <w:basedOn w:val="TableNormal"/>
    <w:semiHidden/>
    <w:rsid w:val="00C76505"/>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Elegant">
    <w:name w:val="Table Elegant"/>
    <w:basedOn w:val="TableNormal"/>
    <w:semiHidden/>
    <w:rsid w:val="00C76505"/>
    <w:pPr>
      <w:spacing w:line="240" w:lineRule="atLeas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ntemporary">
    <w:name w:val="Table Contemporary"/>
    <w:basedOn w:val="TableNormal"/>
    <w:semiHidden/>
    <w:rsid w:val="00C76505"/>
    <w:pPr>
      <w:spacing w:line="240" w:lineRule="atLeast"/>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Professional">
    <w:name w:val="Table Professional"/>
    <w:basedOn w:val="TableNormal"/>
    <w:semiHidden/>
    <w:rsid w:val="00C76505"/>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76505"/>
    <w:pPr>
      <w:spacing w:line="240" w:lineRule="atLeast"/>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76505"/>
    <w:pPr>
      <w:spacing w:line="240" w:lineRule="atLeast"/>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orful1">
    <w:name w:val="Table Colorful 1"/>
    <w:basedOn w:val="TableNormal"/>
    <w:semiHidden/>
    <w:rsid w:val="00C76505"/>
    <w:pPr>
      <w:spacing w:line="240" w:lineRule="atLeast"/>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76505"/>
    <w:pPr>
      <w:spacing w:line="240" w:lineRule="atLeast"/>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76505"/>
    <w:pPr>
      <w:spacing w:line="240" w:lineRule="atLeast"/>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Web1">
    <w:name w:val="Table Web 1"/>
    <w:basedOn w:val="TableNormal"/>
    <w:semiHidden/>
    <w:rsid w:val="00C76505"/>
    <w:pPr>
      <w:spacing w:line="240" w:lineRule="atLeast"/>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76505"/>
    <w:pPr>
      <w:spacing w:line="240" w:lineRule="atLeast"/>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76505"/>
    <w:pPr>
      <w:spacing w:line="240" w:lineRule="atLeas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HTMLKeyboard">
    <w:name w:val="HTML Keyboard"/>
    <w:semiHidden/>
    <w:rsid w:val="00C76505"/>
    <w:rPr>
      <w:rFonts w:ascii="Courier New" w:hAnsi="Courier New" w:cs="Courier New"/>
      <w:sz w:val="20"/>
      <w:szCs w:val="20"/>
    </w:rPr>
  </w:style>
  <w:style w:type="paragraph" w:styleId="BlockText">
    <w:name w:val="Block Text"/>
    <w:basedOn w:val="Normal"/>
    <w:semiHidden/>
    <w:rsid w:val="00C76505"/>
    <w:pPr>
      <w:spacing w:after="120"/>
      <w:ind w:left="1440" w:right="1440"/>
    </w:pPr>
  </w:style>
  <w:style w:type="character" w:styleId="Strong">
    <w:name w:val="Strong"/>
    <w:uiPriority w:val="22"/>
    <w:qFormat/>
    <w:rsid w:val="00C76505"/>
    <w:rPr>
      <w:b/>
      <w:bCs/>
    </w:rPr>
  </w:style>
  <w:style w:type="paragraph" w:styleId="BodyText">
    <w:name w:val="Body Text"/>
    <w:basedOn w:val="Normal"/>
    <w:semiHidden/>
    <w:rsid w:val="00C76505"/>
    <w:pPr>
      <w:spacing w:after="120"/>
    </w:pPr>
  </w:style>
  <w:style w:type="paragraph" w:styleId="BodyText2">
    <w:name w:val="Body Text 2"/>
    <w:basedOn w:val="Normal"/>
    <w:semiHidden/>
    <w:rsid w:val="00C76505"/>
    <w:pPr>
      <w:spacing w:after="120" w:line="480" w:lineRule="auto"/>
    </w:pPr>
  </w:style>
  <w:style w:type="paragraph" w:styleId="BodyText3">
    <w:name w:val="Body Text 3"/>
    <w:basedOn w:val="Normal"/>
    <w:semiHidden/>
    <w:rsid w:val="00C76505"/>
    <w:pPr>
      <w:spacing w:after="120"/>
    </w:pPr>
    <w:rPr>
      <w:sz w:val="16"/>
      <w:szCs w:val="16"/>
    </w:rPr>
  </w:style>
  <w:style w:type="paragraph" w:styleId="BodyTextFirstIndent">
    <w:name w:val="Body Text First Indent"/>
    <w:basedOn w:val="BodyText"/>
    <w:semiHidden/>
    <w:rsid w:val="00C76505"/>
    <w:pPr>
      <w:ind w:firstLine="210"/>
    </w:pPr>
  </w:style>
  <w:style w:type="paragraph" w:styleId="BodyTextFirstIndent2">
    <w:name w:val="Body Text First Indent 2"/>
    <w:basedOn w:val="BodyTextIndent"/>
    <w:semiHidden/>
    <w:rsid w:val="00C76505"/>
    <w:pPr>
      <w:ind w:firstLine="210"/>
    </w:pPr>
  </w:style>
  <w:style w:type="paragraph" w:styleId="EndnoteText">
    <w:name w:val="endnote text"/>
    <w:aliases w:val="2_G"/>
    <w:basedOn w:val="FootnoteText"/>
    <w:rsid w:val="00C76505"/>
  </w:style>
  <w:style w:type="paragraph" w:styleId="PlainText">
    <w:name w:val="Plain Text"/>
    <w:basedOn w:val="Normal"/>
    <w:semiHidden/>
    <w:rsid w:val="00C76505"/>
    <w:rPr>
      <w:rFonts w:ascii="Courier New" w:hAnsi="Courier New" w:cs="Courier New"/>
    </w:rPr>
  </w:style>
  <w:style w:type="paragraph" w:styleId="Title">
    <w:name w:val="Title"/>
    <w:basedOn w:val="Normal"/>
    <w:qFormat/>
    <w:rsid w:val="00C76505"/>
    <w:pPr>
      <w:spacing w:before="240" w:after="60"/>
      <w:jc w:val="center"/>
      <w:outlineLvl w:val="0"/>
    </w:pPr>
    <w:rPr>
      <w:rFonts w:ascii="Arial" w:hAnsi="Arial" w:cs="Arial"/>
      <w:b/>
      <w:bCs/>
      <w:kern w:val="28"/>
      <w:sz w:val="32"/>
      <w:szCs w:val="32"/>
    </w:rPr>
  </w:style>
  <w:style w:type="character" w:styleId="HTMLVariable">
    <w:name w:val="HTML Variable"/>
    <w:semiHidden/>
    <w:rsid w:val="00C76505"/>
    <w:rPr>
      <w:i/>
      <w:iCs/>
    </w:rPr>
  </w:style>
  <w:style w:type="paragraph" w:customStyle="1" w:styleId="Bullet1G">
    <w:name w:val="_Bullet 1_G"/>
    <w:basedOn w:val="Normal"/>
    <w:qFormat/>
    <w:rsid w:val="00C76505"/>
    <w:pPr>
      <w:numPr>
        <w:numId w:val="1"/>
      </w:numPr>
      <w:spacing w:after="120"/>
      <w:ind w:right="1134"/>
      <w:jc w:val="both"/>
    </w:pPr>
    <w:rPr>
      <w:lang w:eastAsia="en-US"/>
    </w:rPr>
  </w:style>
  <w:style w:type="paragraph" w:customStyle="1" w:styleId="Bullet2G">
    <w:name w:val="_Bullet 2_G"/>
    <w:basedOn w:val="Normal"/>
    <w:qFormat/>
    <w:rsid w:val="00C76505"/>
    <w:pPr>
      <w:numPr>
        <w:numId w:val="2"/>
      </w:numPr>
      <w:spacing w:after="120"/>
      <w:ind w:right="1134"/>
      <w:jc w:val="both"/>
    </w:pPr>
  </w:style>
  <w:style w:type="paragraph" w:styleId="BalloonText">
    <w:name w:val="Balloon Text"/>
    <w:basedOn w:val="Normal"/>
    <w:link w:val="BalloonTextChar"/>
    <w:semiHidden/>
    <w:rsid w:val="008F5A64"/>
    <w:pPr>
      <w:spacing w:line="240" w:lineRule="auto"/>
    </w:pPr>
    <w:rPr>
      <w:rFonts w:ascii="Tahoma" w:hAnsi="Tahoma" w:cs="Tahoma"/>
      <w:sz w:val="16"/>
      <w:szCs w:val="16"/>
    </w:rPr>
  </w:style>
  <w:style w:type="character" w:customStyle="1" w:styleId="BalloonTextChar">
    <w:name w:val="Balloon Text Char"/>
    <w:link w:val="BalloonText"/>
    <w:semiHidden/>
    <w:rsid w:val="008F5A64"/>
    <w:rPr>
      <w:rFonts w:ascii="Tahoma" w:hAnsi="Tahoma" w:cs="Tahoma"/>
      <w:sz w:val="16"/>
      <w:szCs w:val="16"/>
      <w:lang w:val="es-ES" w:eastAsia="es-ES"/>
    </w:rPr>
  </w:style>
  <w:style w:type="character" w:customStyle="1" w:styleId="apple-converted-space">
    <w:name w:val="apple-converted-space"/>
    <w:rsid w:val="00806A91"/>
  </w:style>
  <w:style w:type="character" w:styleId="CommentReference">
    <w:name w:val="annotation reference"/>
    <w:semiHidden/>
    <w:rsid w:val="001A2024"/>
    <w:rPr>
      <w:sz w:val="16"/>
      <w:szCs w:val="16"/>
    </w:rPr>
  </w:style>
  <w:style w:type="paragraph" w:styleId="CommentText">
    <w:name w:val="annotation text"/>
    <w:basedOn w:val="Normal"/>
    <w:link w:val="CommentTextChar"/>
    <w:semiHidden/>
    <w:rsid w:val="001A2024"/>
  </w:style>
  <w:style w:type="character" w:customStyle="1" w:styleId="CommentTextChar">
    <w:name w:val="Comment Text Char"/>
    <w:link w:val="CommentText"/>
    <w:semiHidden/>
    <w:rsid w:val="001A2024"/>
    <w:rPr>
      <w:lang w:val="es-ES" w:eastAsia="es-ES"/>
    </w:rPr>
  </w:style>
  <w:style w:type="paragraph" w:styleId="CommentSubject">
    <w:name w:val="annotation subject"/>
    <w:basedOn w:val="CommentText"/>
    <w:next w:val="CommentText"/>
    <w:link w:val="CommentSubjectChar"/>
    <w:semiHidden/>
    <w:rsid w:val="001A2024"/>
    <w:rPr>
      <w:b/>
      <w:bCs/>
    </w:rPr>
  </w:style>
  <w:style w:type="character" w:customStyle="1" w:styleId="CommentSubjectChar">
    <w:name w:val="Comment Subject Char"/>
    <w:link w:val="CommentSubject"/>
    <w:semiHidden/>
    <w:rsid w:val="001A2024"/>
    <w:rPr>
      <w:b/>
      <w:bCs/>
      <w:lang w:val="es-ES" w:eastAsia="es-ES"/>
    </w:rPr>
  </w:style>
  <w:style w:type="paragraph" w:customStyle="1" w:styleId="MediumList2-Accent21">
    <w:name w:val="Medium List 2 - Accent 21"/>
    <w:hidden/>
    <w:uiPriority w:val="99"/>
    <w:semiHidden/>
    <w:rsid w:val="0000244E"/>
    <w:rPr>
      <w:lang w:val="es-ES" w:eastAsia="es-ES"/>
    </w:rPr>
  </w:style>
  <w:style w:type="paragraph" w:customStyle="1" w:styleId="SingleTxt">
    <w:name w:val="__Single Txt"/>
    <w:basedOn w:val="Normal"/>
    <w:qFormat/>
    <w:rsid w:val="00CF71F7"/>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jc w:val="both"/>
    </w:pPr>
    <w:rPr>
      <w:rFonts w:eastAsia="Calibri"/>
      <w:spacing w:val="4"/>
      <w:w w:val="103"/>
      <w:kern w:val="14"/>
      <w:szCs w:val="22"/>
      <w:lang w:eastAsia="en-US"/>
    </w:rPr>
  </w:style>
  <w:style w:type="paragraph" w:customStyle="1" w:styleId="NormalBullet">
    <w:name w:val="Normal Bullet"/>
    <w:basedOn w:val="Normal"/>
    <w:next w:val="Normal"/>
    <w:qFormat/>
    <w:rsid w:val="00CF71F7"/>
    <w:pPr>
      <w:keepLines/>
      <w:numPr>
        <w:numId w:val="17"/>
      </w:numPr>
      <w:tabs>
        <w:tab w:val="left" w:pos="2218"/>
      </w:tabs>
      <w:suppressAutoHyphens/>
      <w:spacing w:before="40" w:after="80" w:line="240" w:lineRule="exact"/>
      <w:ind w:right="302"/>
    </w:pPr>
    <w:rPr>
      <w:rFonts w:eastAsia="Calibri"/>
      <w:spacing w:val="4"/>
      <w:w w:val="103"/>
      <w:kern w:val="14"/>
      <w:szCs w:val="22"/>
      <w:lang w:eastAsia="en-US"/>
    </w:rPr>
  </w:style>
  <w:style w:type="character" w:customStyle="1" w:styleId="FootnoteTextChar">
    <w:name w:val="Footnote Text Char"/>
    <w:aliases w:val="5_G Char"/>
    <w:link w:val="FootnoteText"/>
    <w:rsid w:val="00CF71F7"/>
    <w:rPr>
      <w:rFonts w:eastAsia="SimSun"/>
      <w:sz w:val="18"/>
      <w:lang w:val="en-US" w:eastAsia="zh-CN"/>
    </w:rPr>
  </w:style>
  <w:style w:type="paragraph" w:styleId="ListParagraph">
    <w:name w:val="List Paragraph"/>
    <w:basedOn w:val="Normal"/>
    <w:uiPriority w:val="72"/>
    <w:rsid w:val="007D12BA"/>
    <w:pPr>
      <w:spacing w:line="240" w:lineRule="auto"/>
      <w:ind w:left="720"/>
      <w:contextualSpacing/>
    </w:pPr>
    <w:rPr>
      <w:sz w:val="24"/>
      <w:szCs w:val="24"/>
      <w:lang w:val="es-ES_tradnl"/>
    </w:rPr>
  </w:style>
</w:styles>
</file>

<file path=word/webSettings.xml><?xml version="1.0" encoding="utf-8"?>
<w:webSettings xmlns:r="http://schemas.openxmlformats.org/officeDocument/2006/relationships" xmlns:w="http://schemas.openxmlformats.org/wordprocessingml/2006/main">
  <w:divs>
    <w:div w:id="13477070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microsoft.com/office/2007/relationships/stylesWithEffects" Target="stylesWithEffect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gif"/></Relationships>
</file>

<file path=word/_rels/settings.xml.rels><?xml version="1.0" encoding="UTF-8" standalone="yes"?>
<Relationships xmlns="http://schemas.openxmlformats.org/package/2006/relationships"><Relationship Id="rId1" Type="http://schemas.openxmlformats.org/officeDocument/2006/relationships/attachedTemplate" Target="file:///G:\WORD\Office%202010\Template\CCPR.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94DC6E63E0E4C40BB58A92BBDBC479C" ma:contentTypeVersion="0" ma:contentTypeDescription="Create a new document." ma:contentTypeScope="" ma:versionID="b0a7ec33df2057392694119ebc3b6e3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81F695-8508-4C0F-9583-73C0B426AE4D}">
  <ds:schemaRefs>
    <ds:schemaRef ds:uri="http://schemas.microsoft.com/sharepoint/v3/contenttype/forms"/>
  </ds:schemaRefs>
</ds:datastoreItem>
</file>

<file path=customXml/itemProps2.xml><?xml version="1.0" encoding="utf-8"?>
<ds:datastoreItem xmlns:ds="http://schemas.openxmlformats.org/officeDocument/2006/customXml" ds:itemID="{14CCBC64-4670-4902-9DFF-8508412398D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622F657-CBF2-4277-8AAC-8C664B5C58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272ACAC-627C-4F39-ABE8-B0108F4A2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CCPR</Template>
  <TotalTime>1</TotalTime>
  <Pages>20</Pages>
  <Words>9251</Words>
  <Characters>50883</Characters>
  <Application>Microsoft Office Word</Application>
  <DocSecurity>0</DocSecurity>
  <Lines>424</Lines>
  <Paragraphs>120</Paragraphs>
  <ScaleCrop>false</ScaleCrop>
  <HeadingPairs>
    <vt:vector size="2" baseType="variant">
      <vt:variant>
        <vt:lpstr>Title</vt:lpstr>
      </vt:variant>
      <vt:variant>
        <vt:i4>1</vt:i4>
      </vt:variant>
    </vt:vector>
  </HeadingPairs>
  <TitlesOfParts>
    <vt:vector size="1" baseType="lpstr">
      <vt:lpstr>CCPR/C/WG/113/DR/1875/2009</vt:lpstr>
    </vt:vector>
  </TitlesOfParts>
  <Company>OHCHR</Company>
  <LinksUpToDate>false</LinksUpToDate>
  <CharactersWithSpaces>60014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CCPR/C/WG/113/DR/1875/2009</dc:title>
  <dc:subject>final</dc:subject>
  <dc:creator>María Dolores Martínez</dc:creator>
  <cp:lastModifiedBy>Nicolás</cp:lastModifiedBy>
  <cp:revision>2</cp:revision>
  <cp:lastPrinted>2015-09-25T07:37:00Z</cp:lastPrinted>
  <dcterms:created xsi:type="dcterms:W3CDTF">2017-10-19T12:11:00Z</dcterms:created>
  <dcterms:modified xsi:type="dcterms:W3CDTF">2017-10-19T12:11:00Z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0x010100D94DC6E63E0E4C40BB58A92BBDBC479C</vt:lpwstr>
  </property>
</Properties>
</file>